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9120"/>
      </w:tblGrid>
      <w:tr w:rsidR="007729CE" w:rsidTr="007729CE">
        <w:trPr>
          <w:tblCellSpacing w:w="0" w:type="dxa"/>
          <w:jc w:val="center"/>
        </w:trPr>
        <w:tc>
          <w:tcPr>
            <w:tcW w:w="0" w:type="auto"/>
            <w:tcBorders>
              <w:top w:val="nil"/>
              <w:left w:val="nil"/>
              <w:bottom w:val="nil"/>
              <w:right w:val="nil"/>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9120"/>
            </w:tblGrid>
            <w:tr w:rsidR="007729CE">
              <w:trPr>
                <w:tblCellSpacing w:w="0" w:type="dxa"/>
                <w:jc w:val="center"/>
              </w:trPr>
              <w:tc>
                <w:tcPr>
                  <w:tcW w:w="0" w:type="auto"/>
                  <w:shd w:val="clear" w:color="auto" w:fill="FFFFFF"/>
                  <w:vAlign w:val="center"/>
                  <w:hideMark/>
                </w:tcPr>
                <w:p w:rsidR="007729CE" w:rsidRDefault="007729CE">
                  <w:pPr>
                    <w:rPr>
                      <w:rFonts w:eastAsia="Times New Roman"/>
                    </w:rPr>
                  </w:pPr>
                  <w:r>
                    <w:rPr>
                      <w:rFonts w:eastAsia="Times New Roman"/>
                      <w:noProof/>
                    </w:rPr>
                    <w:drawing>
                      <wp:inline distT="0" distB="0" distL="0" distR="0">
                        <wp:extent cx="5715000" cy="933450"/>
                        <wp:effectExtent l="0" t="0" r="0" b="0"/>
                        <wp:docPr id="2" name="Picture 2" descr="https://d3dkdvqff0zqx.cloudfront.net/groups/nyacp/images/header%20-%20y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dkdvqff0zqx.cloudfront.net/groups/nyacp/images/header%20-%20yc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33450"/>
                                </a:xfrm>
                                <a:prstGeom prst="rect">
                                  <a:avLst/>
                                </a:prstGeom>
                                <a:noFill/>
                                <a:ln>
                                  <a:noFill/>
                                </a:ln>
                              </pic:spPr>
                            </pic:pic>
                          </a:graphicData>
                        </a:graphic>
                      </wp:inline>
                    </w:drawing>
                  </w:r>
                </w:p>
              </w:tc>
            </w:tr>
          </w:tbl>
          <w:p w:rsidR="007729CE" w:rsidRDefault="007729CE">
            <w:pPr>
              <w:jc w:val="center"/>
              <w:rPr>
                <w:rFonts w:ascii="Times New Roman" w:eastAsia="Times New Roman" w:hAnsi="Times New Roman" w:cs="Times New Roman"/>
                <w:sz w:val="20"/>
                <w:szCs w:val="20"/>
              </w:rPr>
            </w:pPr>
          </w:p>
        </w:tc>
      </w:tr>
      <w:tr w:rsidR="007729CE" w:rsidTr="007729CE">
        <w:trPr>
          <w:trHeight w:val="330"/>
          <w:tblCellSpacing w:w="0" w:type="dxa"/>
          <w:jc w:val="center"/>
        </w:trPr>
        <w:tc>
          <w:tcPr>
            <w:tcW w:w="0" w:type="auto"/>
            <w:tcBorders>
              <w:top w:val="nil"/>
              <w:left w:val="nil"/>
              <w:bottom w:val="nil"/>
              <w:right w:val="nil"/>
            </w:tcBorders>
            <w:shd w:val="clear" w:color="auto" w:fill="EEEEEE"/>
            <w:vAlign w:val="center"/>
            <w:hideMark/>
          </w:tcPr>
          <w:p w:rsidR="007729CE" w:rsidRDefault="007729CE">
            <w:pPr>
              <w:rPr>
                <w:rFonts w:ascii="Verdana" w:eastAsia="Times New Roman" w:hAnsi="Verdana"/>
                <w:b/>
                <w:bCs/>
                <w:color w:val="585858"/>
                <w:sz w:val="20"/>
                <w:szCs w:val="20"/>
              </w:rPr>
            </w:pPr>
            <w:r>
              <w:rPr>
                <w:rFonts w:ascii="Verdana" w:eastAsia="Times New Roman" w:hAnsi="Verdana"/>
                <w:b/>
                <w:bCs/>
                <w:color w:val="585858"/>
                <w:sz w:val="20"/>
                <w:szCs w:val="20"/>
              </w:rPr>
              <w:t> </w:t>
            </w:r>
          </w:p>
        </w:tc>
      </w:tr>
      <w:tr w:rsidR="007729CE" w:rsidTr="007729CE">
        <w:trPr>
          <w:tblCellSpacing w:w="0" w:type="dxa"/>
          <w:jc w:val="center"/>
        </w:trPr>
        <w:tc>
          <w:tcPr>
            <w:tcW w:w="0" w:type="auto"/>
            <w:tcBorders>
              <w:top w:val="nil"/>
              <w:left w:val="nil"/>
              <w:bottom w:val="nil"/>
              <w:right w:val="nil"/>
            </w:tcBorders>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105"/>
            </w:tblGrid>
            <w:tr w:rsidR="007729CE">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955"/>
                  </w:tblGrid>
                  <w:tr w:rsidR="007729C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55"/>
                        </w:tblGrid>
                        <w:tr w:rsidR="007729CE">
                          <w:trPr>
                            <w:tblCellSpacing w:w="0" w:type="dxa"/>
                          </w:trPr>
                          <w:tc>
                            <w:tcPr>
                              <w:tcW w:w="5000" w:type="pct"/>
                              <w:hideMark/>
                            </w:tcPr>
                            <w:p w:rsidR="007729CE" w:rsidRDefault="007729CE">
                              <w:pPr>
                                <w:pStyle w:val="NormalWeb"/>
                                <w:spacing w:line="288" w:lineRule="auto"/>
                                <w:jc w:val="right"/>
                                <w:rPr>
                                  <w:rFonts w:ascii="Verdana" w:hAnsi="Verdana"/>
                                  <w:color w:val="000000"/>
                                  <w:sz w:val="20"/>
                                  <w:szCs w:val="20"/>
                                </w:rPr>
                              </w:pPr>
                              <w:r>
                                <w:rPr>
                                  <w:rStyle w:val="Strong"/>
                                  <w:rFonts w:ascii="Arial" w:hAnsi="Arial" w:cs="Arial"/>
                                  <w:i/>
                                  <w:iCs/>
                                  <w:color w:val="000000"/>
                                  <w:sz w:val="24"/>
                                  <w:szCs w:val="24"/>
                                </w:rPr>
                                <w:t>August  22, 2019</w:t>
                              </w:r>
                            </w:p>
                            <w:p w:rsidR="007729CE" w:rsidRDefault="007729CE">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6" style="width:468pt;height:1.5pt" o:hralign="center" o:hrstd="t" o:hr="t" fillcolor="#a0a0a0" stroked="f"/>
                                </w:pict>
                              </w:r>
                            </w:p>
                            <w:p w:rsidR="007729CE" w:rsidRDefault="007729CE">
                              <w:pPr>
                                <w:pStyle w:val="NormalWeb"/>
                                <w:rPr>
                                  <w:rFonts w:ascii="Verdana" w:hAnsi="Verdana"/>
                                  <w:color w:val="000000"/>
                                  <w:sz w:val="20"/>
                                  <w:szCs w:val="20"/>
                                </w:rPr>
                              </w:pPr>
                              <w:r>
                                <w:rPr>
                                  <w:rFonts w:ascii="Verdana" w:hAnsi="Verdana"/>
                                  <w:noProof/>
                                  <w:color w:val="000000"/>
                                  <w:sz w:val="20"/>
                                  <w:szCs w:val="20"/>
                                </w:rPr>
                                <w:drawing>
                                  <wp:inline distT="0" distB="0" distL="0" distR="0">
                                    <wp:extent cx="5695950" cy="1362075"/>
                                    <wp:effectExtent l="0" t="0" r="0" b="9525"/>
                                    <wp:docPr id="1" name="Picture 1" descr="https://d3dkdvqff0zqx.cloudfront.net/groups/nyacp/images/scientific%20meeting%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dkdvqff0zqx.cloudfront.net/groups/nyacp/images/scientific%20meeting%2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1362075"/>
                                            </a:xfrm>
                                            <a:prstGeom prst="rect">
                                              <a:avLst/>
                                            </a:prstGeom>
                                            <a:noFill/>
                                            <a:ln>
                                              <a:noFill/>
                                            </a:ln>
                                          </pic:spPr>
                                        </pic:pic>
                                      </a:graphicData>
                                    </a:graphic>
                                  </wp:inline>
                                </w:drawing>
                              </w:r>
                            </w:p>
                            <w:p w:rsidR="007729CE" w:rsidRDefault="007729CE">
                              <w:pPr>
                                <w:pStyle w:val="Heading3"/>
                                <w:rPr>
                                  <w:rFonts w:ascii="Verdana" w:eastAsia="Times New Roman" w:hAnsi="Verdana"/>
                                  <w:color w:val="000000"/>
                                </w:rPr>
                              </w:pPr>
                              <w:r>
                                <w:rPr>
                                  <w:rStyle w:val="Strong"/>
                                  <w:rFonts w:ascii="Trebuchet MS" w:eastAsia="Times New Roman" w:hAnsi="Trebuchet MS"/>
                                  <w:b/>
                                  <w:bCs/>
                                  <w:color w:val="000000"/>
                                  <w:sz w:val="21"/>
                                  <w:szCs w:val="21"/>
                                </w:rPr>
                                <w:t>Is Your Practice Participating in a CMS Primary Care First Demonstration Program? If so, NYACP Would like to Hear from You!</w:t>
                              </w:r>
                            </w:p>
                            <w:p w:rsidR="007729CE" w:rsidRDefault="007729CE">
                              <w:pPr>
                                <w:pStyle w:val="NormalWeb"/>
                                <w:rPr>
                                  <w:rFonts w:ascii="Verdana" w:hAnsi="Verdana"/>
                                  <w:color w:val="000000"/>
                                  <w:sz w:val="20"/>
                                  <w:szCs w:val="20"/>
                                </w:rPr>
                              </w:pPr>
                              <w:r>
                                <w:rPr>
                                  <w:rFonts w:ascii="Trebuchet MS" w:hAnsi="Trebuchet MS"/>
                                  <w:color w:val="000000"/>
                                  <w:sz w:val="18"/>
                                  <w:szCs w:val="18"/>
                                </w:rPr>
                                <w:t>In April 2019, CMS announced the creation of Primary Care First, a voluntary program designed to pilot innovative approaches in primary care focused on quality measures and shared risk payment models. Across the nation, only 26 regions are part of the pilot districts. Two of these areas are in NY including the greater Buffalo region and Hudson Valley/Capital District region. Primary Care First builds upon CMS’s Comprehensive Primary Care Plus (CPC+) program.</w:t>
                              </w:r>
                              <w:r>
                                <w:rPr>
                                  <w:rFonts w:ascii="Trebuchet MS" w:hAnsi="Trebuchet MS"/>
                                  <w:color w:val="000000"/>
                                  <w:sz w:val="18"/>
                                  <w:szCs w:val="18"/>
                                </w:rPr>
                                <w:br/>
                              </w:r>
                              <w:r>
                                <w:rPr>
                                  <w:rFonts w:ascii="Trebuchet MS" w:hAnsi="Trebuchet MS"/>
                                  <w:color w:val="000000"/>
                                  <w:sz w:val="18"/>
                                  <w:szCs w:val="18"/>
                                </w:rPr>
                                <w:br/>
                                <w:t xml:space="preserve">In an effort to foster shared learning across our network of internists, NYACP is interested in hearing from members who are participating in CMS’s Primary Care First program. Please contact Heather Bennett at </w:t>
                              </w:r>
                              <w:hyperlink r:id="rId7" w:history="1">
                                <w:r>
                                  <w:rPr>
                                    <w:rStyle w:val="Hyperlink"/>
                                    <w:rFonts w:ascii="Trebuchet MS" w:hAnsi="Trebuchet MS"/>
                                    <w:sz w:val="18"/>
                                    <w:szCs w:val="18"/>
                                  </w:rPr>
                                  <w:t>hbennett@nyacp.org</w:t>
                                </w:r>
                              </w:hyperlink>
                              <w:r>
                                <w:rPr>
                                  <w:rFonts w:ascii="Trebuchet MS" w:hAnsi="Trebuchet MS"/>
                                  <w:color w:val="000000"/>
                                  <w:sz w:val="18"/>
                                  <w:szCs w:val="18"/>
                                </w:rPr>
                                <w:t xml:space="preserve"> or 518-427-0366 if you are in a Primary Care First program. New payment models testing value-based payments are transforming the healthcare landscape in NY. Help NYACP learn from the ground-up by sharing your experiences with CMS’s new programs, and connect with colleagues managing similar programs in their practices.</w:t>
                              </w:r>
                            </w:p>
                            <w:p w:rsidR="007729CE" w:rsidRDefault="007729CE">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8" style="width:468pt;height:1.5pt" o:hralign="center" o:hrstd="t" o:hr="t" fillcolor="#a0a0a0" stroked="f"/>
                                </w:pict>
                              </w:r>
                            </w:p>
                            <w:p w:rsidR="007729CE" w:rsidRDefault="007729CE">
                              <w:pPr>
                                <w:pStyle w:val="NormalWeb"/>
                                <w:rPr>
                                  <w:rFonts w:ascii="Verdana" w:hAnsi="Verdana"/>
                                  <w:color w:val="000000"/>
                                  <w:sz w:val="20"/>
                                  <w:szCs w:val="20"/>
                                </w:rPr>
                              </w:pPr>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952500" cy="952500"/>
                                    <wp:effectExtent l="0" t="0" r="0" b="0"/>
                                    <wp:wrapSquare wrapText="bothSides"/>
                                    <wp:docPr id="6" name="Picture 6" descr="https://d3dkdvqff0zqx.cloudfront.net/groups/nyacp/images/chha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dkdvqff0zqx.cloudfront.net/groups/nyacp/images/chhabra.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rebuchet MS" w:hAnsi="Trebuchet MS"/>
                                  <w:color w:val="000000"/>
                                  <w:sz w:val="21"/>
                                  <w:szCs w:val="21"/>
                                </w:rPr>
                                <w:t>NYACP Nominates Inderpal Chhabra, MD, FACP to New MSSNY Committee</w:t>
                              </w:r>
                              <w:r>
                                <w:rPr>
                                  <w:rFonts w:ascii="Verdana" w:hAnsi="Verdana"/>
                                  <w:color w:val="000000"/>
                                  <w:sz w:val="20"/>
                                  <w:szCs w:val="20"/>
                                </w:rPr>
                                <w:br/>
                                <w:t> </w:t>
                              </w:r>
                              <w:r>
                                <w:rPr>
                                  <w:rFonts w:ascii="Verdana" w:hAnsi="Verdana"/>
                                  <w:color w:val="000000"/>
                                  <w:sz w:val="20"/>
                                  <w:szCs w:val="20"/>
                                </w:rPr>
                                <w:br/>
                              </w:r>
                              <w:r>
                                <w:rPr>
                                  <w:rFonts w:ascii="Trebuchet MS" w:hAnsi="Trebuchet MS"/>
                                  <w:color w:val="000000"/>
                                  <w:sz w:val="18"/>
                                  <w:szCs w:val="18"/>
                                </w:rPr>
                                <w:t>Inderpal Chhabra, MD, FACP was recently nominated to serve as NYACP’s representative on MSSNY’s newly established “Scope of Practice Ad Hoc Committee”. </w:t>
                              </w:r>
                              <w:r>
                                <w:rPr>
                                  <w:rFonts w:ascii="Trebuchet MS" w:hAnsi="Trebuchet MS"/>
                                  <w:color w:val="000000"/>
                                  <w:sz w:val="18"/>
                                  <w:szCs w:val="18"/>
                                </w:rPr>
                                <w:br/>
                                <w:t>This new committee will consist of MSSNY members and dual specialty society/MSSNY members, and it will expand upon an existing advocacy partnership to address numerous legislative bills that have the potential to endanger patients through inappropriate expansions in scope of practice by various non-physician practitioners.  Examples from recent years:</w:t>
                              </w:r>
                            </w:p>
                            <w:p w:rsidR="007729CE" w:rsidRDefault="007729CE" w:rsidP="001773BE">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Allow podiatrists to treat up to a patient’s knee</w:t>
                              </w:r>
                            </w:p>
                            <w:p w:rsidR="007729CE" w:rsidRDefault="007729CE" w:rsidP="001773BE">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Permit independent practice for nurse anesthetists</w:t>
                              </w:r>
                            </w:p>
                            <w:p w:rsidR="007729CE" w:rsidRDefault="007729CE" w:rsidP="001773BE">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Permit optometrists to prescribe oral antibiotics</w:t>
                              </w:r>
                            </w:p>
                            <w:p w:rsidR="007729CE" w:rsidRDefault="007729CE" w:rsidP="001773BE">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Permit NP’s to enter into collaborative drug therapy protocols with pharmacists</w:t>
                              </w:r>
                            </w:p>
                            <w:p w:rsidR="007729CE" w:rsidRDefault="007729CE" w:rsidP="001773BE">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Enable dieticians/nutritionists to order lab tests</w:t>
                              </w:r>
                            </w:p>
                            <w:p w:rsidR="007729CE" w:rsidRDefault="007729CE" w:rsidP="001773BE">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lastRenderedPageBreak/>
                                <w:t>Establish prescribing privileges to psychologists</w:t>
                              </w:r>
                            </w:p>
                            <w:p w:rsidR="007729CE" w:rsidRDefault="007729CE" w:rsidP="001773BE">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Permit corporately owned retail clinics staffed by NP’s</w:t>
                              </w:r>
                            </w:p>
                            <w:p w:rsidR="007729CE" w:rsidRDefault="007729CE" w:rsidP="001773BE">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Licensure for naturopaths</w:t>
                              </w:r>
                            </w:p>
                            <w:p w:rsidR="007729CE" w:rsidRDefault="007729CE" w:rsidP="001773BE">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Permit pharmacists to provide any immunization that has been recognized by ACIP</w:t>
                              </w:r>
                            </w:p>
                            <w:p w:rsidR="007729CE" w:rsidRDefault="007729CE">
                              <w:pPr>
                                <w:pStyle w:val="NormalWeb"/>
                                <w:rPr>
                                  <w:rFonts w:ascii="Verdana" w:hAnsi="Verdana"/>
                                  <w:color w:val="000000"/>
                                  <w:sz w:val="20"/>
                                  <w:szCs w:val="20"/>
                                </w:rPr>
                              </w:pPr>
                              <w:r>
                                <w:rPr>
                                  <w:rFonts w:ascii="Trebuchet MS" w:hAnsi="Trebuchet MS"/>
                                  <w:color w:val="000000"/>
                                  <w:sz w:val="18"/>
                                  <w:szCs w:val="18"/>
                                </w:rPr>
                                <w:t>Initially, the committee will query specialty societies about specific scope of practice issues, work with MSSNY’s Legislative &amp; Physician Advocacy Committee and legislative staff on allocating efforts to assist specialty societies in advocating for or against scope of practice concerns, and develop suggestions for public relations/social media/print material activity.  In addition, coordination with the AMA’s Scope of Practice Partnership (SOPP) and communicating the committee’s collective progress at annual meetings and advocacy events is being planned. </w:t>
                              </w:r>
                            </w:p>
                            <w:p w:rsidR="007729CE" w:rsidRDefault="007729CE">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9" style="width:468pt;height:1.5pt" o:hralign="center" o:hrstd="t" o:hr="t" fillcolor="#a0a0a0" stroked="f"/>
                                </w:pict>
                              </w:r>
                            </w:p>
                            <w:p w:rsidR="007729CE" w:rsidRDefault="007729CE">
                              <w:pPr>
                                <w:pStyle w:val="NormalWeb"/>
                                <w:rPr>
                                  <w:rFonts w:ascii="Verdana" w:hAnsi="Verdana"/>
                                  <w:color w:val="000000"/>
                                  <w:sz w:val="20"/>
                                  <w:szCs w:val="20"/>
                                </w:rPr>
                              </w:pPr>
                              <w:r>
                                <w:rPr>
                                  <w:rStyle w:val="Strong"/>
                                  <w:rFonts w:ascii="Trebuchet MS" w:hAnsi="Trebuchet MS"/>
                                  <w:color w:val="000000"/>
                                  <w:sz w:val="21"/>
                                  <w:szCs w:val="21"/>
                                </w:rPr>
                                <w:t>Host a ‘#ProudtobeGIM’ Event, Apply For Grant Funding</w:t>
                              </w:r>
                            </w:p>
                            <w:p w:rsidR="007729CE" w:rsidRDefault="007729CE">
                              <w:pPr>
                                <w:pStyle w:val="NormalWeb"/>
                                <w:rPr>
                                  <w:rFonts w:ascii="Verdana" w:hAnsi="Verdana"/>
                                  <w:color w:val="000000"/>
                                  <w:sz w:val="20"/>
                                  <w:szCs w:val="20"/>
                                </w:rPr>
                              </w:pPr>
                              <w:r>
                                <w:rPr>
                                  <w:rFonts w:ascii="Trebuchet MS" w:hAnsi="Trebuchet MS"/>
                                  <w:color w:val="000000"/>
                                  <w:sz w:val="18"/>
                                  <w:szCs w:val="18"/>
                                </w:rPr>
                                <w:t>ACP is partnering with the Society of General Internal Medicine (SGIM) on </w:t>
                              </w:r>
                              <w:hyperlink r:id="rId9" w:history="1">
                                <w:r>
                                  <w:rPr>
                                    <w:rStyle w:val="Hyperlink"/>
                                    <w:rFonts w:ascii="Trebuchet MS" w:hAnsi="Trebuchet MS"/>
                                    <w:sz w:val="18"/>
                                    <w:szCs w:val="18"/>
                                  </w:rPr>
                                  <w:t>#ProudtobeGIM</w:t>
                                </w:r>
                              </w:hyperlink>
                              <w:r>
                                <w:rPr>
                                  <w:rFonts w:ascii="Trebuchet MS" w:hAnsi="Trebuchet MS"/>
                                  <w:color w:val="000000"/>
                                  <w:sz w:val="18"/>
                                  <w:szCs w:val="18"/>
                                </w:rPr>
                                <w:t>, a nationwide campaign to introduce medical students and PGY 1-2 residents to the field of general internal medicine.</w:t>
                              </w:r>
                            </w:p>
                            <w:p w:rsidR="007729CE" w:rsidRDefault="007729CE">
                              <w:pPr>
                                <w:pStyle w:val="NormalWeb"/>
                                <w:rPr>
                                  <w:rFonts w:ascii="Verdana" w:hAnsi="Verdana"/>
                                  <w:color w:val="000000"/>
                                  <w:sz w:val="20"/>
                                  <w:szCs w:val="20"/>
                                </w:rPr>
                              </w:pPr>
                              <w:r>
                                <w:rPr>
                                  <w:rFonts w:ascii="Trebuchet MS" w:hAnsi="Trebuchet MS"/>
                                  <w:color w:val="000000"/>
                                  <w:sz w:val="18"/>
                                  <w:szCs w:val="18"/>
                                </w:rPr>
                                <w:t>Selected institutions will receive a $2,000 honorarium to host one or more local events aimed at encouraging medical students and early residents to enter the field. ACP and SGIM are partnering for the second year to broaden the scope of the campaign and encourage institutions to work alongside ACP chapters. The goal is to bring education about the field of general internal medicine to more students and residents during the coming year.</w:t>
                              </w:r>
                            </w:p>
                            <w:p w:rsidR="007729CE" w:rsidRDefault="007729CE">
                              <w:pPr>
                                <w:pStyle w:val="NormalWeb"/>
                                <w:rPr>
                                  <w:rFonts w:ascii="Verdana" w:hAnsi="Verdana"/>
                                  <w:color w:val="000000"/>
                                  <w:sz w:val="20"/>
                                  <w:szCs w:val="20"/>
                                </w:rPr>
                              </w:pPr>
                              <w:r>
                                <w:rPr>
                                  <w:rFonts w:ascii="Trebuchet MS" w:hAnsi="Trebuchet MS"/>
                                  <w:color w:val="000000"/>
                                  <w:sz w:val="18"/>
                                  <w:szCs w:val="18"/>
                                </w:rPr>
                                <w:t>Grant applications that include participation of a local ACP chapter and/or an SGIM member on the leadership team will be given preference over those that do not. Preference is also given to applications that show strong institutional support (e.g., matching funds, in-kind support).</w:t>
                              </w:r>
                            </w:p>
                            <w:p w:rsidR="007729CE" w:rsidRDefault="007729CE">
                              <w:pPr>
                                <w:pStyle w:val="NormalWeb"/>
                                <w:rPr>
                                  <w:rFonts w:ascii="Verdana" w:hAnsi="Verdana"/>
                                  <w:color w:val="000000"/>
                                  <w:sz w:val="20"/>
                                  <w:szCs w:val="20"/>
                                </w:rPr>
                              </w:pPr>
                              <w:r>
                                <w:rPr>
                                  <w:rFonts w:ascii="Trebuchet MS" w:hAnsi="Trebuchet MS"/>
                                  <w:color w:val="000000"/>
                                  <w:sz w:val="18"/>
                                  <w:szCs w:val="18"/>
                                </w:rPr>
                                <w:t>For more information and to a complete grant application, visit the program website: </w:t>
                              </w:r>
                              <w:hyperlink r:id="rId10" w:history="1">
                                <w:r>
                                  <w:rPr>
                                    <w:rStyle w:val="Hyperlink"/>
                                    <w:rFonts w:ascii="Trebuchet MS" w:hAnsi="Trebuchet MS"/>
                                    <w:sz w:val="18"/>
                                    <w:szCs w:val="18"/>
                                  </w:rPr>
                                  <w:t>https://www.sgim.org/career-center/proudtobegim</w:t>
                                </w:r>
                              </w:hyperlink>
                              <w:r>
                                <w:rPr>
                                  <w:rFonts w:ascii="Trebuchet MS" w:hAnsi="Trebuchet MS"/>
                                  <w:color w:val="000000"/>
                                  <w:sz w:val="18"/>
                                  <w:szCs w:val="18"/>
                                </w:rPr>
                                <w:t>. The application deadline is September 20, 2019, at 5:00 p.m. ET. For inquiries about hosting an event, visit </w:t>
                              </w:r>
                              <w:hyperlink r:id="rId11" w:history="1">
                                <w:r>
                                  <w:rPr>
                                    <w:rStyle w:val="Hyperlink"/>
                                    <w:rFonts w:ascii="Trebuchet MS" w:hAnsi="Trebuchet MS"/>
                                    <w:sz w:val="18"/>
                                    <w:szCs w:val="18"/>
                                  </w:rPr>
                                  <w:t>sgim.org</w:t>
                                </w:r>
                              </w:hyperlink>
                              <w:r>
                                <w:rPr>
                                  <w:rFonts w:ascii="Trebuchet MS" w:hAnsi="Trebuchet MS"/>
                                  <w:color w:val="000000"/>
                                  <w:sz w:val="18"/>
                                  <w:szCs w:val="18"/>
                                </w:rPr>
                                <w:t>.</w:t>
                              </w:r>
                            </w:p>
                            <w:p w:rsidR="007729CE" w:rsidRDefault="007729CE">
                              <w:pPr>
                                <w:pStyle w:val="NormalWeb"/>
                                <w:rPr>
                                  <w:rFonts w:ascii="Verdana" w:hAnsi="Verdana"/>
                                  <w:color w:val="000000"/>
                                  <w:sz w:val="20"/>
                                  <w:szCs w:val="20"/>
                                </w:rPr>
                              </w:pPr>
                              <w:r>
                                <w:rPr>
                                  <w:rFonts w:ascii="Trebuchet MS" w:hAnsi="Trebuchet MS"/>
                                  <w:color w:val="000000"/>
                                  <w:sz w:val="18"/>
                                  <w:szCs w:val="18"/>
                                </w:rPr>
                                <w:t>Contact Steve Majewski at </w:t>
                              </w:r>
                              <w:hyperlink r:id="rId12" w:tgtFrame="_blank" w:history="1">
                                <w:r>
                                  <w:rPr>
                                    <w:rStyle w:val="Hyperlink"/>
                                    <w:rFonts w:ascii="Trebuchet MS" w:hAnsi="Trebuchet MS"/>
                                    <w:sz w:val="18"/>
                                    <w:szCs w:val="18"/>
                                  </w:rPr>
                                  <w:t>smajewski@acponline.org</w:t>
                                </w:r>
                              </w:hyperlink>
                              <w:r>
                                <w:rPr>
                                  <w:rFonts w:ascii="Trebuchet MS" w:hAnsi="Trebuchet MS"/>
                                  <w:color w:val="000000"/>
                                  <w:sz w:val="18"/>
                                  <w:szCs w:val="18"/>
                                </w:rPr>
                                <w:t> with questions.</w:t>
                              </w:r>
                            </w:p>
                            <w:p w:rsidR="007729CE" w:rsidRDefault="007729CE">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0" style="width:468pt;height:1.5pt" o:hralign="center" o:hrstd="t" o:hr="t" fillcolor="#a0a0a0" stroked="f"/>
                                </w:pict>
                              </w:r>
                            </w:p>
                            <w:p w:rsidR="007729CE" w:rsidRDefault="007729CE">
                              <w:pPr>
                                <w:pStyle w:val="NormalWeb"/>
                                <w:spacing w:before="0" w:beforeAutospacing="0" w:after="300" w:afterAutospacing="0"/>
                                <w:textAlignment w:val="baseline"/>
                                <w:rPr>
                                  <w:rFonts w:ascii="inherit" w:hAnsi="inherit"/>
                                  <w:color w:val="333333"/>
                                  <w:sz w:val="20"/>
                                  <w:szCs w:val="20"/>
                                </w:rPr>
                              </w:pPr>
                              <w:r>
                                <w:rPr>
                                  <w:rStyle w:val="Strong"/>
                                  <w:rFonts w:ascii="Trebuchet MS" w:hAnsi="Trebuchet MS"/>
                                  <w:color w:val="333333"/>
                                  <w:sz w:val="21"/>
                                  <w:szCs w:val="21"/>
                                </w:rPr>
                                <w:t>I Raise the Rates</w:t>
                              </w:r>
                              <w:r>
                                <w:rPr>
                                  <w:rFonts w:ascii="Trebuchet MS" w:hAnsi="Trebuchet MS"/>
                                  <w:color w:val="333333"/>
                                  <w:sz w:val="20"/>
                                  <w:szCs w:val="20"/>
                                </w:rPr>
                                <w:br/>
                              </w:r>
                              <w:r>
                                <w:rPr>
                                  <w:rFonts w:ascii="Trebuchet MS" w:hAnsi="Trebuchet MS"/>
                                  <w:color w:val="333333"/>
                                  <w:sz w:val="18"/>
                                  <w:szCs w:val="18"/>
                                </w:rPr>
                                <w:t>Initiative to Raise the Adult Immunization Rates in Primary Care</w:t>
                              </w:r>
                              <w:r>
                                <w:rPr>
                                  <w:rFonts w:ascii="inherit" w:hAnsi="inherit"/>
                                  <w:color w:val="333333"/>
                                  <w:sz w:val="20"/>
                                  <w:szCs w:val="20"/>
                                </w:rPr>
                                <w:br/>
                              </w:r>
                              <w:r>
                                <w:rPr>
                                  <w:rFonts w:ascii="inherit" w:hAnsi="inherit"/>
                                  <w:color w:val="333333"/>
                                  <w:sz w:val="20"/>
                                  <w:szCs w:val="20"/>
                                </w:rPr>
                                <w:br/>
                              </w:r>
                              <w:r>
                                <w:rPr>
                                  <w:rFonts w:ascii="Trebuchet MS" w:hAnsi="Trebuchet MS"/>
                                  <w:color w:val="333333"/>
                                  <w:sz w:val="18"/>
                                  <w:szCs w:val="18"/>
                                </w:rPr>
                                <w:t>ACP's Adult Immunization Resource Hub was developed as part of ACP’s I Raise the Rates initiative to assist physicians and their teams to assess, understand and improve adult immunization rates and patient outcomes in their clinical settings. I Raise the Rates is a collaborative, data-driven campaign to support patients, physicians, health care teams, systems, and communities in raising adult immunization rates and reducing vaccine preventable diseases. The program seeks to assist internists and other primary care providers in both understanding the immunization rates of their patients and making practice changes that promote immunizations.</w:t>
                              </w:r>
                              <w:r>
                                <w:rPr>
                                  <w:rFonts w:ascii="Trebuchet MS" w:hAnsi="Trebuchet MS"/>
                                  <w:color w:val="333333"/>
                                  <w:sz w:val="18"/>
                                  <w:szCs w:val="18"/>
                                </w:rPr>
                                <w:br/>
                              </w:r>
                              <w:r>
                                <w:rPr>
                                  <w:rFonts w:ascii="Trebuchet MS" w:hAnsi="Trebuchet MS"/>
                                  <w:color w:val="333333"/>
                                  <w:sz w:val="18"/>
                                  <w:szCs w:val="18"/>
                                </w:rPr>
                                <w:br/>
                                <w:t xml:space="preserve">For additional information: </w:t>
                              </w:r>
                              <w:hyperlink r:id="rId13" w:tgtFrame="_blank" w:history="1">
                                <w:r>
                                  <w:rPr>
                                    <w:rStyle w:val="Hyperlink"/>
                                    <w:rFonts w:ascii="Trebuchet MS" w:hAnsi="Trebuchet MS"/>
                                    <w:sz w:val="18"/>
                                    <w:szCs w:val="18"/>
                                  </w:rPr>
                                  <w:t>https://www.acponline.org/clinical-information/clinical-resources-products/adult-immunization/i-raise-the-rates</w:t>
                                </w:r>
                              </w:hyperlink>
                              <w:r>
                                <w:rPr>
                                  <w:rFonts w:ascii="Trebuchet MS" w:hAnsi="Trebuchet MS"/>
                                  <w:color w:val="333333"/>
                                  <w:sz w:val="18"/>
                                  <w:szCs w:val="18"/>
                                </w:rPr>
                                <w:br/>
                              </w:r>
                              <w:r>
                                <w:rPr>
                                  <w:rFonts w:ascii="Trebuchet MS" w:hAnsi="Trebuchet MS"/>
                                  <w:color w:val="333333"/>
                                  <w:sz w:val="18"/>
                                  <w:szCs w:val="18"/>
                                </w:rPr>
                                <w:br/>
                                <w:t>Funding for the I Raise the Rates program was made possible by Center for Disease Control and Prevention (CDC), GlaxoSmithKline, Merck &amp; Co., Inc., Pfizer, Inc. and Sanofi Pasteur Inc.</w:t>
                              </w:r>
                            </w:p>
                            <w:p w:rsidR="007729CE" w:rsidRDefault="007729CE">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1" style="width:468pt;height:1.5pt" o:hralign="center" o:hrstd="t" o:hr="t" fillcolor="#a0a0a0" stroked="f"/>
                                </w:pict>
                              </w:r>
                            </w:p>
                            <w:p w:rsidR="007729CE" w:rsidRDefault="007729CE">
                              <w:pPr>
                                <w:pStyle w:val="NormalWeb"/>
                                <w:spacing w:before="0" w:beforeAutospacing="0" w:after="0" w:afterAutospacing="0"/>
                                <w:textAlignment w:val="baseline"/>
                                <w:rPr>
                                  <w:rFonts w:ascii="inherit" w:hAnsi="inherit"/>
                                  <w:color w:val="333333"/>
                                  <w:sz w:val="20"/>
                                  <w:szCs w:val="20"/>
                                </w:rPr>
                              </w:pPr>
                              <w:r>
                                <w:rPr>
                                  <w:rStyle w:val="Strong"/>
                                  <w:rFonts w:ascii="Trebuchet MS" w:hAnsi="Trebuchet MS"/>
                                  <w:color w:val="000000"/>
                                  <w:sz w:val="27"/>
                                  <w:szCs w:val="27"/>
                                </w:rPr>
                                <w:lastRenderedPageBreak/>
                                <w:t>Education &amp; Events</w:t>
                              </w:r>
                              <w:r>
                                <w:rPr>
                                  <w:rFonts w:ascii="Trebuchet MS" w:hAnsi="Trebuchet MS"/>
                                  <w:color w:val="333333"/>
                                  <w:sz w:val="20"/>
                                  <w:szCs w:val="20"/>
                                </w:rPr>
                                <w:br/>
                              </w:r>
                              <w:r>
                                <w:rPr>
                                  <w:rStyle w:val="Strong"/>
                                  <w:rFonts w:ascii="Trebuchet MS" w:hAnsi="Trebuchet MS"/>
                                  <w:color w:val="000000"/>
                                  <w:sz w:val="24"/>
                                  <w:szCs w:val="24"/>
                                </w:rPr>
                                <w:t>NYACP Annual Scientific Meeting</w:t>
                              </w: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1266825"/>
                                    <wp:effectExtent l="0" t="0" r="0" b="9525"/>
                                    <wp:wrapSquare wrapText="bothSides"/>
                                    <wp:docPr id="5" name="Picture 5" descr="https://d3dkdvqff0zqx.cloudfront.net/groups/nyacp/images/poster%20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dkdvqff0zqx.cloudfront.net/groups/nyacp/images/poster%20example.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pic:spPr>
                                        </pic:pic>
                                      </a:graphicData>
                                    </a:graphic>
                                    <wp14:sizeRelH relativeFrom="page">
                                      <wp14:pctWidth>0</wp14:pctWidth>
                                    </wp14:sizeRelH>
                                    <wp14:sizeRelV relativeFrom="page">
                                      <wp14:pctHeight>0</wp14:pctHeight>
                                    </wp14:sizeRelV>
                                  </wp:anchor>
                                </w:drawing>
                              </w:r>
                              <w:r>
                                <w:br/>
                              </w:r>
                              <w:r>
                                <w:rPr>
                                  <w:rStyle w:val="Strong"/>
                                  <w:rFonts w:ascii="Trebuchet MS" w:hAnsi="Trebuchet MS"/>
                                  <w:color w:val="333333"/>
                                  <w:sz w:val="18"/>
                                  <w:szCs w:val="18"/>
                                </w:rPr>
                                <w:t>Friday, Oct. 11 - Sat. Oct. 12, 2019</w:t>
                              </w:r>
                              <w:r>
                                <w:rPr>
                                  <w:rFonts w:ascii="Trebuchet MS" w:hAnsi="Trebuchet MS"/>
                                  <w:color w:val="333333"/>
                                  <w:sz w:val="18"/>
                                  <w:szCs w:val="18"/>
                                </w:rPr>
                                <w:br/>
                                <w:t>Hilton Westchester Hotel</w:t>
                              </w:r>
                              <w:r>
                                <w:rPr>
                                  <w:rFonts w:ascii="Trebuchet MS" w:hAnsi="Trebuchet MS"/>
                                  <w:color w:val="333333"/>
                                  <w:sz w:val="18"/>
                                  <w:szCs w:val="18"/>
                                </w:rPr>
                                <w:br/>
                                <w:t>699 Westchester Avenue</w:t>
                              </w:r>
                              <w:r>
                                <w:rPr>
                                  <w:rFonts w:ascii="Trebuchet MS" w:hAnsi="Trebuchet MS"/>
                                  <w:color w:val="333333"/>
                                  <w:sz w:val="18"/>
                                  <w:szCs w:val="18"/>
                                </w:rPr>
                                <w:br/>
                                <w:t>Rye Brook, NY  10573</w:t>
                              </w:r>
                              <w:r>
                                <w:rPr>
                                  <w:rFonts w:ascii="inherit" w:hAnsi="inherit"/>
                                  <w:color w:val="333333"/>
                                  <w:sz w:val="20"/>
                                  <w:szCs w:val="20"/>
                                </w:rPr>
                                <w:br/>
                              </w:r>
                              <w:r>
                                <w:rPr>
                                  <w:rFonts w:ascii="inherit" w:hAnsi="inherit"/>
                                  <w:color w:val="333333"/>
                                  <w:sz w:val="20"/>
                                  <w:szCs w:val="20"/>
                                </w:rPr>
                                <w:br/>
                              </w:r>
                              <w:hyperlink r:id="rId15" w:tgtFrame="_blank" w:history="1">
                                <w:r>
                                  <w:rPr>
                                    <w:rStyle w:val="Hyperlink"/>
                                    <w:rFonts w:ascii="Trebuchet MS" w:hAnsi="Trebuchet MS"/>
                                    <w:b/>
                                    <w:bCs/>
                                    <w:sz w:val="21"/>
                                    <w:szCs w:val="21"/>
                                  </w:rPr>
                                  <w:t>Complete Details</w:t>
                                </w:r>
                              </w:hyperlink>
                              <w:r>
                                <w:rPr>
                                  <w:rFonts w:ascii="Trebuchet MS" w:hAnsi="Trebuchet MS"/>
                                  <w:b/>
                                  <w:bCs/>
                                  <w:color w:val="333333"/>
                                  <w:sz w:val="21"/>
                                  <w:szCs w:val="21"/>
                                </w:rPr>
                                <w:br/>
                              </w:r>
                              <w:r>
                                <w:rPr>
                                  <w:rFonts w:ascii="Trebuchet MS" w:hAnsi="Trebuchet MS"/>
                                  <w:b/>
                                  <w:bCs/>
                                  <w:color w:val="333333"/>
                                  <w:sz w:val="21"/>
                                  <w:szCs w:val="21"/>
                                </w:rPr>
                                <w:br/>
                              </w:r>
                              <w:hyperlink r:id="rId16" w:tgtFrame="_blank" w:history="1">
                                <w:r>
                                  <w:rPr>
                                    <w:rStyle w:val="Hyperlink"/>
                                    <w:rFonts w:ascii="Trebuchet MS" w:hAnsi="Trebuchet MS"/>
                                    <w:b/>
                                    <w:bCs/>
                                    <w:sz w:val="21"/>
                                    <w:szCs w:val="21"/>
                                  </w:rPr>
                                  <w:t>MOC Pre-Course Brochure - October 11, 2019</w:t>
                                </w:r>
                              </w:hyperlink>
                            </w:p>
                            <w:p w:rsidR="007729CE" w:rsidRDefault="007729CE">
                              <w:pPr>
                                <w:pStyle w:val="Heading3"/>
                                <w:rPr>
                                  <w:rFonts w:ascii="Verdana" w:eastAsia="Times New Roman" w:hAnsi="Verdana"/>
                                  <w:color w:val="000000"/>
                                </w:rPr>
                              </w:pPr>
                              <w:hyperlink r:id="rId17" w:tgtFrame="_blank" w:history="1">
                                <w:r>
                                  <w:rPr>
                                    <w:rStyle w:val="Hyperlink"/>
                                    <w:rFonts w:ascii="Trebuchet MS" w:eastAsia="Times New Roman" w:hAnsi="Trebuchet MS"/>
                                    <w:sz w:val="21"/>
                                    <w:szCs w:val="21"/>
                                  </w:rPr>
                                  <w:t>Scientific Meeting Brochure- October 12, 2019</w:t>
                                </w:r>
                              </w:hyperlink>
                              <w:r>
                                <w:rPr>
                                  <w:rFonts w:ascii="Verdana" w:eastAsia="Times New Roman" w:hAnsi="Verdana"/>
                                  <w:color w:val="000000"/>
                                </w:rPr>
                                <w:br/>
                              </w:r>
                              <w:r>
                                <w:rPr>
                                  <w:rFonts w:ascii="Verdana" w:eastAsia="Times New Roman" w:hAnsi="Verdana"/>
                                  <w:color w:val="000000"/>
                                </w:rPr>
                                <w:br/>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0" cy="361950"/>
                                    <wp:effectExtent l="0" t="0" r="0" b="0"/>
                                    <wp:wrapSquare wrapText="bothSides"/>
                                    <wp:docPr id="4" name="Picture 4" descr="https://d3dkdvqff0zqx.cloudfront.net/groups/nyacp/images/registernowpic002.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dkdvqff0zqx.cloudfront.net/groups/nyacp/images/registernowpic002.jpg">
                                              <a:hlinkClick r:id="rId18" tgtFrame="&quot;_blank&quot;"/>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pic:spPr>
                                        </pic:pic>
                                      </a:graphicData>
                                    </a:graphic>
                                    <wp14:sizeRelH relativeFrom="page">
                                      <wp14:pctWidth>0</wp14:pctWidth>
                                    </wp14:sizeRelH>
                                    <wp14:sizeRelV relativeFrom="page">
                                      <wp14:pctHeight>0</wp14:pctHeight>
                                    </wp14:sizeRelV>
                                  </wp:anchor>
                                </w:drawing>
                              </w:r>
                            </w:p>
                            <w:p w:rsidR="007729CE" w:rsidRDefault="007729CE">
                              <w:pPr>
                                <w:rPr>
                                  <w:rFonts w:ascii="Verdana" w:eastAsia="Times New Roman" w:hAnsi="Verdana"/>
                                  <w:color w:val="000000"/>
                                  <w:sz w:val="20"/>
                                  <w:szCs w:val="20"/>
                                </w:rPr>
                              </w:pPr>
                              <w:r>
                                <w:rPr>
                                  <w:rFonts w:ascii="Verdana" w:eastAsia="Times New Roman" w:hAnsi="Verdana"/>
                                  <w:color w:val="000000"/>
                                  <w:sz w:val="20"/>
                                  <w:szCs w:val="20"/>
                                </w:rPr>
                                <w:t xml:space="preserve">  </w:t>
                              </w:r>
                            </w:p>
                            <w:p w:rsidR="007729CE" w:rsidRDefault="007729CE">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2" style="width:468pt;height:1.5pt" o:hralign="center" o:hrstd="t" o:hr="t" fillcolor="#a0a0a0" stroked="f"/>
                                </w:pict>
                              </w:r>
                            </w:p>
                            <w:p w:rsidR="007729CE" w:rsidRDefault="007729CE">
                              <w:pPr>
                                <w:spacing w:before="100" w:beforeAutospacing="1" w:after="100" w:afterAutospacing="1"/>
                                <w:rPr>
                                  <w:rFonts w:ascii="Verdana" w:hAnsi="Verdana"/>
                                  <w:color w:val="000000"/>
                                  <w:sz w:val="20"/>
                                  <w:szCs w:val="20"/>
                                </w:rPr>
                              </w:pPr>
                              <w:r>
                                <w:rPr>
                                  <w:rStyle w:val="Strong"/>
                                  <w:rFonts w:ascii="Trebuchet MS" w:hAnsi="Trebuchet MS"/>
                                  <w:color w:val="000000"/>
                                  <w:sz w:val="21"/>
                                  <w:szCs w:val="21"/>
                                </w:rPr>
                                <w:t>1</w:t>
                              </w:r>
                              <w:r>
                                <w:rPr>
                                  <w:rStyle w:val="Strong"/>
                                  <w:rFonts w:ascii="Trebuchet MS" w:hAnsi="Trebuchet MS"/>
                                  <w:color w:val="000000"/>
                                  <w:sz w:val="21"/>
                                  <w:szCs w:val="21"/>
                                  <w:vertAlign w:val="superscript"/>
                                </w:rPr>
                                <w:t>st</w:t>
                              </w:r>
                              <w:r>
                                <w:rPr>
                                  <w:rStyle w:val="Strong"/>
                                  <w:rFonts w:ascii="Trebuchet MS" w:hAnsi="Trebuchet MS"/>
                                  <w:color w:val="000000"/>
                                  <w:sz w:val="21"/>
                                  <w:szCs w:val="21"/>
                                </w:rPr>
                                <w:t>Annual International Geriatrics Symposium for the Primary Care Provider</w:t>
                              </w:r>
                            </w:p>
                            <w:p w:rsidR="007729CE" w:rsidRDefault="007729CE">
                              <w:pPr>
                                <w:pStyle w:val="NormalWeb"/>
                                <w:rPr>
                                  <w:rFonts w:ascii="Verdana" w:hAnsi="Verdana"/>
                                  <w:color w:val="000000"/>
                                  <w:sz w:val="20"/>
                                  <w:szCs w:val="20"/>
                                </w:rPr>
                              </w:pPr>
                              <w:r>
                                <w:rPr>
                                  <w:rStyle w:val="Emphasis"/>
                                  <w:rFonts w:ascii="Trebuchet MS" w:hAnsi="Trebuchet MS"/>
                                  <w:color w:val="000000"/>
                                </w:rPr>
                                <w:t>Sponsored by Albany Medical College's Department of Medicine and the Office of Continuing Medical Education and McGill University Division of Geriatric Medicine and in collaboration with the New York Chapter American College of Physicians</w:t>
                              </w:r>
                              <w:r>
                                <w:rPr>
                                  <w:rFonts w:ascii="Verdana" w:hAnsi="Verdana"/>
                                  <w:color w:val="000000"/>
                                  <w:sz w:val="20"/>
                                  <w:szCs w:val="20"/>
                                </w:rPr>
                                <w:br/>
                              </w:r>
                              <w:r>
                                <w:rPr>
                                  <w:rFonts w:ascii="Verdana" w:hAnsi="Verdana"/>
                                  <w:color w:val="000000"/>
                                  <w:sz w:val="20"/>
                                  <w:szCs w:val="20"/>
                                </w:rPr>
                                <w:br/>
                              </w:r>
                              <w:r>
                                <w:rPr>
                                  <w:rStyle w:val="Strong"/>
                                  <w:rFonts w:ascii="Trebuchet MS" w:hAnsi="Trebuchet MS"/>
                                  <w:color w:val="000000"/>
                                  <w:sz w:val="18"/>
                                  <w:szCs w:val="18"/>
                                </w:rPr>
                                <w:t>September 18-20, 2019</w:t>
                              </w:r>
                              <w:r>
                                <w:rPr>
                                  <w:rFonts w:ascii="Trebuchet MS" w:hAnsi="Trebuchet MS"/>
                                  <w:color w:val="000000"/>
                                  <w:sz w:val="18"/>
                                  <w:szCs w:val="18"/>
                                </w:rPr>
                                <w:t xml:space="preserve"> - </w:t>
                              </w:r>
                              <w:r>
                                <w:rPr>
                                  <w:rStyle w:val="Emphasis"/>
                                  <w:rFonts w:ascii="Trebuchet MS" w:hAnsi="Trebuchet MS"/>
                                  <w:color w:val="000000"/>
                                </w:rPr>
                                <w:t>8.5 AMA PRA Category I Credits™</w:t>
                              </w:r>
                              <w:r>
                                <w:rPr>
                                  <w:rFonts w:ascii="Trebuchet MS" w:hAnsi="Trebuchet MS"/>
                                  <w:color w:val="000000"/>
                                  <w:sz w:val="18"/>
                                  <w:szCs w:val="18"/>
                                </w:rPr>
                                <w:br/>
                                <w:t>The Conference Center</w:t>
                              </w:r>
                              <w:r>
                                <w:rPr>
                                  <w:rFonts w:ascii="Trebuchet MS" w:hAnsi="Trebuchet MS"/>
                                  <w:color w:val="000000"/>
                                  <w:sz w:val="18"/>
                                  <w:szCs w:val="18"/>
                                </w:rPr>
                                <w:br/>
                                <w:t>2608 Main Street • Lake Placid, NY 12946</w:t>
                              </w:r>
                              <w:r>
                                <w:rPr>
                                  <w:rFonts w:ascii="Verdana" w:hAnsi="Verdana"/>
                                  <w:color w:val="000000"/>
                                  <w:sz w:val="20"/>
                                  <w:szCs w:val="20"/>
                                </w:rPr>
                                <w:br/>
                              </w:r>
                              <w:r>
                                <w:rPr>
                                  <w:rFonts w:ascii="Verdana" w:hAnsi="Verdana"/>
                                  <w:color w:val="000000"/>
                                  <w:sz w:val="20"/>
                                  <w:szCs w:val="20"/>
                                </w:rPr>
                                <w:br/>
                              </w:r>
                              <w:hyperlink r:id="rId20" w:tgtFrame="_blank" w:history="1">
                                <w:r>
                                  <w:rPr>
                                    <w:rStyle w:val="Hyperlink"/>
                                    <w:rFonts w:ascii="Trebuchet MS" w:hAnsi="Trebuchet MS"/>
                                    <w:b/>
                                    <w:bCs/>
                                    <w:sz w:val="18"/>
                                    <w:szCs w:val="18"/>
                                  </w:rPr>
                                  <w:t>Event Brochure</w:t>
                                </w:r>
                              </w:hyperlink>
                              <w:r>
                                <w:rPr>
                                  <w:rFonts w:ascii="Trebuchet MS" w:hAnsi="Trebuchet MS"/>
                                  <w:color w:val="000000"/>
                                  <w:sz w:val="18"/>
                                  <w:szCs w:val="18"/>
                                </w:rPr>
                                <w:t xml:space="preserve"> / </w:t>
                              </w:r>
                              <w:hyperlink r:id="rId21" w:tgtFrame="_blank" w:history="1">
                                <w:r>
                                  <w:rPr>
                                    <w:rStyle w:val="Hyperlink"/>
                                    <w:rFonts w:ascii="Trebuchet MS" w:hAnsi="Trebuchet MS"/>
                                    <w:b/>
                                    <w:bCs/>
                                    <w:sz w:val="18"/>
                                    <w:szCs w:val="18"/>
                                  </w:rPr>
                                  <w:t>Online Registration</w:t>
                                </w:r>
                              </w:hyperlink>
                            </w:p>
                            <w:p w:rsidR="007729CE" w:rsidRDefault="007729CE">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3" style="width:468pt;height:1.5pt" o:hralign="center" o:hrstd="t" o:hr="t" fillcolor="#a0a0a0" stroked="f"/>
                                </w:pict>
                              </w:r>
                            </w:p>
                            <w:p w:rsidR="007729CE" w:rsidRDefault="007729CE">
                              <w:pPr>
                                <w:pStyle w:val="NormalWeb"/>
                                <w:rPr>
                                  <w:rFonts w:ascii="Verdana" w:hAnsi="Verdana"/>
                                  <w:color w:val="000000"/>
                                  <w:sz w:val="20"/>
                                  <w:szCs w:val="20"/>
                                </w:rPr>
                              </w:pPr>
                              <w:r>
                                <w:rPr>
                                  <w:rStyle w:val="Strong"/>
                                  <w:rFonts w:ascii="Trebuchet MS" w:hAnsi="Trebuchet MS"/>
                                  <w:color w:val="000000"/>
                                  <w:sz w:val="21"/>
                                  <w:szCs w:val="21"/>
                                </w:rPr>
                                <w:t>Current Topics in Primary Care and Neurology: Update for the Primary Care Practitioner</w:t>
                              </w:r>
                              <w:r>
                                <w:rPr>
                                  <w:rFonts w:ascii="Verdana" w:hAnsi="Verdana"/>
                                  <w:color w:val="000000"/>
                                  <w:sz w:val="20"/>
                                  <w:szCs w:val="20"/>
                                </w:rPr>
                                <w:br/>
                              </w:r>
                              <w:r>
                                <w:rPr>
                                  <w:rStyle w:val="Emphasis"/>
                                  <w:rFonts w:ascii="Trebuchet MS" w:hAnsi="Trebuchet MS"/>
                                  <w:color w:val="000000"/>
                                </w:rPr>
                                <w:t>Provided by Albany Medical College in collaboration with the New York Chapter American College of Physicians</w:t>
                              </w:r>
                              <w:r>
                                <w:rPr>
                                  <w:rFonts w:ascii="Verdana" w:hAnsi="Verdana"/>
                                  <w:color w:val="000000"/>
                                  <w:sz w:val="20"/>
                                  <w:szCs w:val="20"/>
                                </w:rPr>
                                <w:br/>
                              </w:r>
                              <w:r>
                                <w:rPr>
                                  <w:rFonts w:ascii="Verdana" w:hAnsi="Verdana"/>
                                  <w:color w:val="000000"/>
                                  <w:sz w:val="20"/>
                                  <w:szCs w:val="20"/>
                                </w:rPr>
                                <w:br/>
                              </w:r>
                              <w:r>
                                <w:rPr>
                                  <w:rStyle w:val="Strong"/>
                                  <w:rFonts w:ascii="Trebuchet MS" w:hAnsi="Trebuchet MS"/>
                                  <w:color w:val="000000"/>
                                  <w:sz w:val="18"/>
                                  <w:szCs w:val="18"/>
                                </w:rPr>
                                <w:t xml:space="preserve">September 20-22, 2019 - </w:t>
                              </w:r>
                              <w:r>
                                <w:rPr>
                                  <w:rFonts w:ascii="Trebuchet MS" w:hAnsi="Trebuchet MS"/>
                                  <w:color w:val="000000"/>
                                  <w:sz w:val="18"/>
                                  <w:szCs w:val="18"/>
                                </w:rPr>
                                <w:t>12</w:t>
                              </w:r>
                              <w:r>
                                <w:rPr>
                                  <w:rStyle w:val="Emphasis"/>
                                  <w:rFonts w:ascii="Trebuchet MS" w:hAnsi="Trebuchet MS"/>
                                  <w:color w:val="000000"/>
                                </w:rPr>
                                <w:t xml:space="preserve"> AMA PRA Category I Credits™</w:t>
                              </w:r>
                              <w:r>
                                <w:rPr>
                                  <w:rFonts w:ascii="Trebuchet MS" w:hAnsi="Trebuchet MS"/>
                                  <w:color w:val="000000"/>
                                  <w:sz w:val="18"/>
                                  <w:szCs w:val="18"/>
                                </w:rPr>
                                <w:br/>
                              </w:r>
                              <w:r>
                                <w:rPr>
                                  <w:rStyle w:val="Strong"/>
                                  <w:rFonts w:ascii="Trebuchet MS" w:hAnsi="Trebuchet MS"/>
                                  <w:color w:val="000000"/>
                                  <w:sz w:val="18"/>
                                  <w:szCs w:val="18"/>
                                </w:rPr>
                                <w:t>The Conference Center</w:t>
                              </w:r>
                              <w:r>
                                <w:rPr>
                                  <w:rFonts w:ascii="Trebuchet MS" w:hAnsi="Trebuchet MS"/>
                                  <w:color w:val="000000"/>
                                  <w:sz w:val="18"/>
                                  <w:szCs w:val="18"/>
                                </w:rPr>
                                <w:br/>
                                <w:t>2608 Main Street • Lake Placid, NY 12946</w:t>
                              </w:r>
                            </w:p>
                            <w:p w:rsidR="007729CE" w:rsidRDefault="007729CE">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4" style="width:468pt;height:1.5pt" o:hralign="center" o:hrstd="t" o:hr="t" fillcolor="#a0a0a0" stroked="f"/>
                                </w:pict>
                              </w:r>
                            </w:p>
                            <w:p w:rsidR="007729CE" w:rsidRDefault="007729CE">
                              <w:pPr>
                                <w:pStyle w:val="NormalWeb"/>
                                <w:rPr>
                                  <w:rFonts w:ascii="Verdana" w:hAnsi="Verdana"/>
                                  <w:color w:val="000000"/>
                                  <w:sz w:val="20"/>
                                  <w:szCs w:val="20"/>
                                </w:rPr>
                              </w:pPr>
                              <w:r>
                                <w:rPr>
                                  <w:rStyle w:val="Strong"/>
                                  <w:rFonts w:ascii="Trebuchet MS" w:hAnsi="Trebuchet MS"/>
                                  <w:color w:val="000000"/>
                                  <w:sz w:val="21"/>
                                  <w:szCs w:val="21"/>
                                </w:rPr>
                                <w:t>Dietary and Lifestyle Strategies for Cardiovascular Risk Reduction</w:t>
                              </w:r>
                              <w:r>
                                <w:rPr>
                                  <w:rFonts w:ascii="Verdana" w:hAnsi="Verdana"/>
                                  <w:color w:val="000000"/>
                                  <w:sz w:val="20"/>
                                  <w:szCs w:val="20"/>
                                </w:rPr>
                                <w:br/>
                              </w:r>
                              <w:r>
                                <w:rPr>
                                  <w:rStyle w:val="Emphasis"/>
                                  <w:rFonts w:ascii="Trebuchet MS" w:hAnsi="Trebuchet MS"/>
                                  <w:color w:val="000000"/>
                                </w:rPr>
                                <w:t>Jointly provided by NYU School of Medicine and the New York Chapter American College of Physicians</w:t>
                              </w:r>
                            </w:p>
                            <w:p w:rsidR="007729CE" w:rsidRDefault="007729CE">
                              <w:pPr>
                                <w:pStyle w:val="NormalWeb"/>
                                <w:rPr>
                                  <w:rFonts w:ascii="Verdana" w:hAnsi="Verdana"/>
                                  <w:color w:val="000000"/>
                                  <w:sz w:val="20"/>
                                  <w:szCs w:val="20"/>
                                </w:rPr>
                              </w:pPr>
                              <w:r>
                                <w:rPr>
                                  <w:rStyle w:val="Strong"/>
                                  <w:rFonts w:ascii="Trebuchet MS" w:hAnsi="Trebuchet MS"/>
                                  <w:color w:val="000000"/>
                                  <w:sz w:val="18"/>
                                  <w:szCs w:val="18"/>
                                </w:rPr>
                                <w:t xml:space="preserve">October 18, 2019 </w:t>
                              </w:r>
                              <w:r>
                                <w:rPr>
                                  <w:rFonts w:ascii="Trebuchet MS" w:hAnsi="Trebuchet MS"/>
                                  <w:color w:val="000000"/>
                                  <w:sz w:val="18"/>
                                  <w:szCs w:val="18"/>
                                </w:rPr>
                                <w:t>-</w:t>
                              </w:r>
                              <w:r>
                                <w:rPr>
                                  <w:rStyle w:val="Emphasis"/>
                                  <w:rFonts w:ascii="Trebuchet MS" w:hAnsi="Trebuchet MS"/>
                                  <w:color w:val="000000"/>
                                </w:rPr>
                                <w:t xml:space="preserve"> 7.25 AMA PRA Category I Credits™</w:t>
                              </w:r>
                              <w:r>
                                <w:rPr>
                                  <w:rFonts w:ascii="Trebuchet MS" w:hAnsi="Trebuchet MS"/>
                                  <w:color w:val="000000"/>
                                  <w:sz w:val="18"/>
                                  <w:szCs w:val="18"/>
                                </w:rPr>
                                <w:br/>
                                <w:t>NYU Langone Health - Alumni Hall</w:t>
                              </w:r>
                              <w:r>
                                <w:rPr>
                                  <w:rFonts w:ascii="Trebuchet MS" w:hAnsi="Trebuchet MS"/>
                                  <w:color w:val="000000"/>
                                  <w:sz w:val="18"/>
                                  <w:szCs w:val="18"/>
                                </w:rPr>
                                <w:br/>
                                <w:t>550 First Avenue</w:t>
                              </w:r>
                              <w:r>
                                <w:rPr>
                                  <w:rFonts w:ascii="Trebuchet MS" w:hAnsi="Trebuchet MS"/>
                                  <w:color w:val="000000"/>
                                  <w:sz w:val="18"/>
                                  <w:szCs w:val="18"/>
                                </w:rPr>
                                <w:br/>
                                <w:t xml:space="preserve">New York, NY  10016 </w:t>
                              </w:r>
                            </w:p>
                            <w:p w:rsidR="007729CE" w:rsidRDefault="007729CE">
                              <w:pPr>
                                <w:pStyle w:val="NormalWeb"/>
                                <w:rPr>
                                  <w:rFonts w:ascii="Verdana" w:hAnsi="Verdana"/>
                                  <w:color w:val="000000"/>
                                  <w:sz w:val="20"/>
                                  <w:szCs w:val="20"/>
                                </w:rPr>
                              </w:pPr>
                              <w:hyperlink r:id="rId22" w:tgtFrame="_blank" w:history="1">
                                <w:r>
                                  <w:rPr>
                                    <w:rStyle w:val="Hyperlink"/>
                                    <w:rFonts w:ascii="Trebuchet MS" w:hAnsi="Trebuchet MS"/>
                                    <w:sz w:val="18"/>
                                    <w:szCs w:val="18"/>
                                  </w:rPr>
                                  <w:t>Event Brochure</w:t>
                                </w:r>
                              </w:hyperlink>
                              <w:r>
                                <w:rPr>
                                  <w:rFonts w:ascii="Trebuchet MS" w:hAnsi="Trebuchet MS"/>
                                  <w:color w:val="000000"/>
                                  <w:sz w:val="18"/>
                                  <w:szCs w:val="18"/>
                                </w:rPr>
                                <w:t xml:space="preserve"> • </w:t>
                              </w:r>
                              <w:hyperlink r:id="rId23" w:tgtFrame="_blank" w:history="1">
                                <w:r>
                                  <w:rPr>
                                    <w:rStyle w:val="Hyperlink"/>
                                    <w:rFonts w:ascii="Trebuchet MS" w:hAnsi="Trebuchet MS"/>
                                    <w:sz w:val="18"/>
                                    <w:szCs w:val="18"/>
                                  </w:rPr>
                                  <w:t>Register Online</w:t>
                                </w:r>
                              </w:hyperlink>
                            </w:p>
                            <w:p w:rsidR="007729CE" w:rsidRDefault="007729CE">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5" style="width:468pt;height:1.5pt" o:hralign="center" o:hrstd="t" o:hr="t" fillcolor="#a0a0a0" stroked="f"/>
                                </w:pict>
                              </w:r>
                            </w:p>
                            <w:p w:rsidR="007729CE" w:rsidRDefault="007729CE">
                              <w:pPr>
                                <w:spacing w:before="100" w:beforeAutospacing="1" w:after="100" w:afterAutospacing="1"/>
                                <w:rPr>
                                  <w:rFonts w:ascii="Verdana" w:hAnsi="Verdana"/>
                                  <w:color w:val="000000"/>
                                  <w:sz w:val="20"/>
                                  <w:szCs w:val="20"/>
                                </w:rPr>
                              </w:pPr>
                              <w:r>
                                <w:rPr>
                                  <w:rStyle w:val="Strong"/>
                                  <w:rFonts w:ascii="Trebuchet MS" w:hAnsi="Trebuchet MS"/>
                                  <w:color w:val="000000"/>
                                  <w:sz w:val="21"/>
                                  <w:szCs w:val="21"/>
                                </w:rPr>
                                <w:t>14</w:t>
                              </w:r>
                              <w:r>
                                <w:rPr>
                                  <w:rStyle w:val="Strong"/>
                                  <w:rFonts w:ascii="Trebuchet MS" w:hAnsi="Trebuchet MS"/>
                                  <w:color w:val="000000"/>
                                  <w:sz w:val="21"/>
                                  <w:szCs w:val="21"/>
                                  <w:vertAlign w:val="superscript"/>
                                </w:rPr>
                                <w:t>th</w:t>
                              </w:r>
                              <w:r>
                                <w:rPr>
                                  <w:rStyle w:val="Strong"/>
                                  <w:rFonts w:ascii="Trebuchet MS" w:hAnsi="Trebuchet MS"/>
                                  <w:color w:val="000000"/>
                                  <w:sz w:val="20"/>
                                  <w:szCs w:val="20"/>
                                </w:rPr>
                                <w:t> Annual Mid-Atlantic Hospital Medicine Symposium</w:t>
                              </w:r>
                              <w:r>
                                <w:rPr>
                                  <w:rFonts w:ascii="Verdana" w:hAnsi="Verdana"/>
                                  <w:color w:val="000000"/>
                                  <w:sz w:val="20"/>
                                  <w:szCs w:val="20"/>
                                </w:rPr>
                                <w:br/>
                              </w:r>
                              <w:r>
                                <w:rPr>
                                  <w:rStyle w:val="Emphasis"/>
                                  <w:rFonts w:ascii="Trebuchet MS" w:hAnsi="Trebuchet MS"/>
                                  <w:color w:val="000000"/>
                                </w:rPr>
                                <w:t>Jointly provided by Society of Hospital Medicine and the New York Chapter American College of Physicians</w:t>
                              </w:r>
                            </w:p>
                            <w:p w:rsidR="007729CE" w:rsidRDefault="007729CE">
                              <w:pPr>
                                <w:pStyle w:val="NormalWeb"/>
                                <w:rPr>
                                  <w:rFonts w:ascii="Verdana" w:hAnsi="Verdana"/>
                                  <w:color w:val="000000"/>
                                  <w:sz w:val="20"/>
                                  <w:szCs w:val="20"/>
                                </w:rPr>
                              </w:pPr>
                              <w:r>
                                <w:rPr>
                                  <w:rStyle w:val="Strong"/>
                                  <w:rFonts w:ascii="Trebuchet MS" w:hAnsi="Trebuchet MS"/>
                                  <w:color w:val="000000"/>
                                  <w:sz w:val="18"/>
                                  <w:szCs w:val="18"/>
                                </w:rPr>
                                <w:t>October 18-19, 2019 -</w:t>
                              </w:r>
                              <w:r>
                                <w:rPr>
                                  <w:rStyle w:val="Emphasis"/>
                                  <w:rFonts w:ascii="Trebuchet MS" w:hAnsi="Trebuchet MS"/>
                                  <w:color w:val="000000"/>
                                </w:rPr>
                                <w:t xml:space="preserve"> earn up 10.25 AMA PRA Category I Credits™</w:t>
                              </w:r>
                              <w:r>
                                <w:rPr>
                                  <w:rFonts w:ascii="Trebuchet MS" w:hAnsi="Trebuchet MS"/>
                                  <w:color w:val="000000"/>
                                  <w:sz w:val="18"/>
                                  <w:szCs w:val="18"/>
                                </w:rPr>
                                <w:br/>
                                <w:t>Icahn School of Medicine at Mount Sinai -</w:t>
                              </w:r>
                              <w:r>
                                <w:rPr>
                                  <w:rFonts w:ascii="Trebuchet MS" w:hAnsi="Trebuchet MS"/>
                                  <w:color w:val="000000"/>
                                  <w:sz w:val="18"/>
                                  <w:szCs w:val="18"/>
                                </w:rPr>
                                <w:br/>
                                <w:t>1470 Madison Avenue</w:t>
                              </w:r>
                              <w:r>
                                <w:rPr>
                                  <w:rFonts w:ascii="Trebuchet MS" w:hAnsi="Trebuchet MS"/>
                                  <w:color w:val="000000"/>
                                  <w:sz w:val="18"/>
                                  <w:szCs w:val="18"/>
                                </w:rPr>
                                <w:br/>
                                <w:t xml:space="preserve">New York, NY  </w:t>
                              </w:r>
                            </w:p>
                            <w:p w:rsidR="007729CE" w:rsidRDefault="007729CE">
                              <w:pPr>
                                <w:pStyle w:val="NormalWeb"/>
                                <w:rPr>
                                  <w:rFonts w:ascii="Verdana" w:hAnsi="Verdana"/>
                                  <w:color w:val="000000"/>
                                  <w:sz w:val="20"/>
                                  <w:szCs w:val="20"/>
                                </w:rPr>
                              </w:pPr>
                              <w:hyperlink r:id="rId24" w:tgtFrame="_blank" w:history="1">
                                <w:r>
                                  <w:rPr>
                                    <w:rStyle w:val="Hyperlink"/>
                                    <w:rFonts w:ascii="Trebuchet MS" w:hAnsi="Trebuchet MS"/>
                                    <w:sz w:val="18"/>
                                    <w:szCs w:val="18"/>
                                  </w:rPr>
                                  <w:t xml:space="preserve">Event Brochure </w:t>
                                </w:r>
                              </w:hyperlink>
                              <w:r>
                                <w:rPr>
                                  <w:rFonts w:ascii="Trebuchet MS" w:hAnsi="Trebuchet MS"/>
                                  <w:color w:val="000000"/>
                                  <w:sz w:val="18"/>
                                  <w:szCs w:val="18"/>
                                </w:rPr>
                                <w:t xml:space="preserve">• </w:t>
                              </w:r>
                              <w:hyperlink r:id="rId25" w:tgtFrame="_blank" w:history="1">
                                <w:r>
                                  <w:rPr>
                                    <w:rStyle w:val="Hyperlink"/>
                                    <w:rFonts w:ascii="Trebuchet MS" w:hAnsi="Trebuchet MS"/>
                                    <w:sz w:val="18"/>
                                    <w:szCs w:val="18"/>
                                  </w:rPr>
                                  <w:t>Register Online</w:t>
                                </w:r>
                              </w:hyperlink>
                            </w:p>
                            <w:p w:rsidR="007729CE" w:rsidRDefault="007729CE">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6" style="width:468pt;height:1.5pt" o:hralign="center" o:hrstd="t" o:hr="t" fillcolor="#a0a0a0" stroked="f"/>
                                </w:pict>
                              </w:r>
                            </w:p>
                            <w:p w:rsidR="007729CE" w:rsidRDefault="007729CE">
                              <w:pPr>
                                <w:pStyle w:val="NormalWeb"/>
                                <w:rPr>
                                  <w:rFonts w:ascii="Verdana" w:hAnsi="Verdana"/>
                                  <w:color w:val="000000"/>
                                  <w:sz w:val="20"/>
                                  <w:szCs w:val="20"/>
                                </w:rPr>
                              </w:pPr>
                              <w:r>
                                <w:rPr>
                                  <w:rStyle w:val="Strong"/>
                                  <w:rFonts w:ascii="Trebuchet MS" w:hAnsi="Trebuchet MS"/>
                                  <w:color w:val="000000"/>
                                  <w:sz w:val="20"/>
                                  <w:szCs w:val="20"/>
                                </w:rPr>
                                <w:t>Save the Dates!</w:t>
                              </w: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1704975"/>
                                    <wp:effectExtent l="0" t="0" r="0" b="9525"/>
                                    <wp:wrapSquare wrapText="bothSides"/>
                                    <wp:docPr id="3" name="Picture 3" descr="https://d3dkdvqff0zqx.cloudfront.net/groups/nyacp/images/save-the-date-clipart-free-graphic-design-inspi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3dkdvqff0zqx.cloudfront.net/groups/nyacp/images/save-the-date-clipart-free-graphic-design-inspiration.jp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00"/>
                                  <w:sz w:val="20"/>
                                  <w:szCs w:val="20"/>
                                </w:rPr>
                                <w:br/>
                              </w:r>
                              <w:r>
                                <w:rPr>
                                  <w:rFonts w:ascii="Verdana" w:hAnsi="Verdana"/>
                                  <w:color w:val="000000"/>
                                  <w:sz w:val="20"/>
                                  <w:szCs w:val="20"/>
                                </w:rPr>
                                <w:br/>
                              </w:r>
                              <w:r>
                                <w:rPr>
                                  <w:rStyle w:val="Strong"/>
                                  <w:rFonts w:ascii="Trebuchet MS" w:hAnsi="Trebuchet MS"/>
                                  <w:color w:val="000000"/>
                                  <w:sz w:val="20"/>
                                  <w:szCs w:val="20"/>
                                </w:rPr>
                                <w:t xml:space="preserve">NYACP Resident and Medical Student Forum </w:t>
                              </w:r>
                              <w:r>
                                <w:rPr>
                                  <w:rStyle w:val="Emphasis"/>
                                  <w:rFonts w:ascii="Trebuchet MS" w:hAnsi="Trebuchet MS"/>
                                  <w:color w:val="000000"/>
                                </w:rPr>
                                <w:t>(Dr's Dilemma and poster competitions)</w:t>
                              </w:r>
                              <w:r>
                                <w:rPr>
                                  <w:rFonts w:ascii="Trebuchet MS" w:hAnsi="Trebuchet MS"/>
                                  <w:color w:val="000000"/>
                                  <w:sz w:val="20"/>
                                  <w:szCs w:val="20"/>
                                </w:rPr>
                                <w:br/>
                              </w:r>
                              <w:r>
                                <w:rPr>
                                  <w:rStyle w:val="Strong"/>
                                  <w:rFonts w:ascii="Trebuchet MS" w:hAnsi="Trebuchet MS"/>
                                  <w:color w:val="000000"/>
                                  <w:sz w:val="18"/>
                                  <w:szCs w:val="18"/>
                                </w:rPr>
                                <w:t>Saturday, February 29, 2020</w:t>
                              </w:r>
                              <w:r>
                                <w:rPr>
                                  <w:rFonts w:ascii="Trebuchet MS" w:hAnsi="Trebuchet MS"/>
                                  <w:color w:val="000000"/>
                                  <w:sz w:val="18"/>
                                  <w:szCs w:val="18"/>
                                </w:rPr>
                                <w:br/>
                                <w:t>Desmond Hotel</w:t>
                              </w:r>
                              <w:r>
                                <w:rPr>
                                  <w:rFonts w:ascii="Trebuchet MS" w:hAnsi="Trebuchet MS"/>
                                  <w:color w:val="000000"/>
                                  <w:sz w:val="18"/>
                                  <w:szCs w:val="18"/>
                                </w:rPr>
                                <w:br/>
                                <w:t>660 Albany Shaker Road</w:t>
                              </w:r>
                              <w:r>
                                <w:rPr>
                                  <w:rFonts w:ascii="Trebuchet MS" w:hAnsi="Trebuchet MS"/>
                                  <w:color w:val="000000"/>
                                  <w:sz w:val="18"/>
                                  <w:szCs w:val="18"/>
                                </w:rPr>
                                <w:br/>
                                <w:t>Albany, NY  12211</w:t>
                              </w:r>
                              <w:r>
                                <w:rPr>
                                  <w:rFonts w:ascii="Verdana" w:hAnsi="Verdana"/>
                                  <w:color w:val="000000"/>
                                  <w:sz w:val="20"/>
                                  <w:szCs w:val="20"/>
                                </w:rPr>
                                <w:br/>
                              </w:r>
                              <w:r>
                                <w:rPr>
                                  <w:rFonts w:ascii="Verdana" w:hAnsi="Verdana"/>
                                  <w:color w:val="000000"/>
                                  <w:sz w:val="20"/>
                                  <w:szCs w:val="20"/>
                                </w:rPr>
                                <w:br/>
                              </w:r>
                              <w:r>
                                <w:rPr>
                                  <w:rStyle w:val="Strong"/>
                                  <w:rFonts w:ascii="Trebuchet MS" w:hAnsi="Trebuchet MS"/>
                                  <w:color w:val="000000"/>
                                  <w:sz w:val="21"/>
                                  <w:szCs w:val="21"/>
                                </w:rPr>
                                <w:t>2020 NYACP Annual Scientific Meeting</w:t>
                              </w:r>
                              <w:r>
                                <w:rPr>
                                  <w:rFonts w:ascii="Verdana" w:hAnsi="Verdana"/>
                                  <w:color w:val="000000"/>
                                  <w:sz w:val="20"/>
                                  <w:szCs w:val="20"/>
                                </w:rPr>
                                <w:br/>
                              </w:r>
                              <w:r>
                                <w:rPr>
                                  <w:rStyle w:val="Strong"/>
                                  <w:rFonts w:ascii="Trebuchet MS" w:hAnsi="Trebuchet MS"/>
                                  <w:color w:val="000000"/>
                                  <w:sz w:val="18"/>
                                  <w:szCs w:val="18"/>
                                </w:rPr>
                                <w:t>Thursday, October 8- Friday, Oct. 9, 2020</w:t>
                              </w:r>
                              <w:r>
                                <w:rPr>
                                  <w:rFonts w:ascii="Trebuchet MS" w:hAnsi="Trebuchet MS"/>
                                  <w:color w:val="000000"/>
                                  <w:sz w:val="18"/>
                                  <w:szCs w:val="18"/>
                                </w:rPr>
                                <w:br/>
                                <w:t>Westchester Hilton Hotel</w:t>
                              </w:r>
                              <w:r>
                                <w:rPr>
                                  <w:rFonts w:ascii="Trebuchet MS" w:hAnsi="Trebuchet MS"/>
                                  <w:color w:val="000000"/>
                                  <w:sz w:val="18"/>
                                  <w:szCs w:val="18"/>
                                </w:rPr>
                                <w:br/>
                                <w:t>699 Westchester Avenue</w:t>
                              </w:r>
                              <w:r>
                                <w:rPr>
                                  <w:rFonts w:ascii="Trebuchet MS" w:hAnsi="Trebuchet MS"/>
                                  <w:color w:val="000000"/>
                                  <w:sz w:val="18"/>
                                  <w:szCs w:val="18"/>
                                </w:rPr>
                                <w:br/>
                                <w:t>Rye Brook, New York </w:t>
                              </w:r>
                            </w:p>
                            <w:p w:rsidR="007729CE" w:rsidRDefault="007729CE" w:rsidP="007729CE">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7" style="width:468pt;height:.75pt" o:hralign="center" o:hrstd="t" o:hr="t" fillcolor="#a0a0a0" stroked="f"/>
                                </w:pict>
                              </w:r>
                            </w:p>
                          </w:tc>
                        </w:tr>
                      </w:tbl>
                      <w:p w:rsidR="007729CE" w:rsidRDefault="007729CE">
                        <w:pPr>
                          <w:rPr>
                            <w:rFonts w:ascii="Times New Roman" w:eastAsia="Times New Roman" w:hAnsi="Times New Roman" w:cs="Times New Roman"/>
                            <w:sz w:val="20"/>
                            <w:szCs w:val="20"/>
                          </w:rPr>
                        </w:pPr>
                      </w:p>
                    </w:tc>
                  </w:tr>
                </w:tbl>
                <w:p w:rsidR="007729CE" w:rsidRDefault="007729CE">
                  <w:pPr>
                    <w:rPr>
                      <w:rFonts w:ascii="Times New Roman" w:eastAsia="Times New Roman" w:hAnsi="Times New Roman" w:cs="Times New Roman"/>
                      <w:sz w:val="20"/>
                      <w:szCs w:val="20"/>
                    </w:rPr>
                  </w:pPr>
                </w:p>
              </w:tc>
            </w:tr>
          </w:tbl>
          <w:p w:rsidR="007729CE" w:rsidRDefault="007729CE">
            <w:pPr>
              <w:jc w:val="center"/>
              <w:rPr>
                <w:rFonts w:ascii="Times New Roman" w:eastAsia="Times New Roman" w:hAnsi="Times New Roman" w:cs="Times New Roman"/>
                <w:sz w:val="20"/>
                <w:szCs w:val="20"/>
              </w:rPr>
            </w:pPr>
          </w:p>
        </w:tc>
      </w:tr>
    </w:tbl>
    <w:p w:rsidR="000566A1" w:rsidRDefault="000566A1">
      <w:bookmarkStart w:id="0" w:name="_GoBack"/>
      <w:bookmarkEnd w:id="0"/>
    </w:p>
    <w:sectPr w:rsidR="0005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6766A"/>
    <w:multiLevelType w:val="multilevel"/>
    <w:tmpl w:val="1F40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CE"/>
    <w:rsid w:val="000566A1"/>
    <w:rsid w:val="0077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4D74F9D5-6E9F-430C-910F-2DAC8455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9CE"/>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7729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729CE"/>
    <w:rPr>
      <w:rFonts w:ascii="Calibri" w:hAnsi="Calibri" w:cs="Calibri"/>
      <w:b/>
      <w:bCs/>
      <w:sz w:val="27"/>
      <w:szCs w:val="27"/>
    </w:rPr>
  </w:style>
  <w:style w:type="character" w:styleId="Hyperlink">
    <w:name w:val="Hyperlink"/>
    <w:basedOn w:val="DefaultParagraphFont"/>
    <w:uiPriority w:val="99"/>
    <w:semiHidden/>
    <w:unhideWhenUsed/>
    <w:rsid w:val="007729CE"/>
    <w:rPr>
      <w:color w:val="0000FF"/>
      <w:u w:val="single"/>
    </w:rPr>
  </w:style>
  <w:style w:type="paragraph" w:styleId="NormalWeb">
    <w:name w:val="Normal (Web)"/>
    <w:basedOn w:val="Normal"/>
    <w:uiPriority w:val="99"/>
    <w:semiHidden/>
    <w:unhideWhenUsed/>
    <w:rsid w:val="007729CE"/>
    <w:pPr>
      <w:spacing w:before="100" w:beforeAutospacing="1" w:after="100" w:afterAutospacing="1"/>
    </w:pPr>
  </w:style>
  <w:style w:type="character" w:styleId="Strong">
    <w:name w:val="Strong"/>
    <w:basedOn w:val="DefaultParagraphFont"/>
    <w:uiPriority w:val="22"/>
    <w:qFormat/>
    <w:rsid w:val="007729CE"/>
    <w:rPr>
      <w:b/>
      <w:bCs/>
    </w:rPr>
  </w:style>
  <w:style w:type="character" w:styleId="Emphasis">
    <w:name w:val="Emphasis"/>
    <w:basedOn w:val="DefaultParagraphFont"/>
    <w:uiPriority w:val="20"/>
    <w:qFormat/>
    <w:rsid w:val="007729CE"/>
    <w:rPr>
      <w:i/>
      <w:iCs/>
    </w:rPr>
  </w:style>
  <w:style w:type="paragraph" w:styleId="BalloonText">
    <w:name w:val="Balloon Text"/>
    <w:basedOn w:val="Normal"/>
    <w:link w:val="BalloonTextChar"/>
    <w:uiPriority w:val="99"/>
    <w:semiHidden/>
    <w:unhideWhenUsed/>
    <w:rsid w:val="00772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02042">
      <w:bodyDiv w:val="1"/>
      <w:marLeft w:val="0"/>
      <w:marRight w:val="0"/>
      <w:marTop w:val="0"/>
      <w:marBottom w:val="0"/>
      <w:divBdr>
        <w:top w:val="none" w:sz="0" w:space="0" w:color="auto"/>
        <w:left w:val="none" w:sz="0" w:space="0" w:color="auto"/>
        <w:bottom w:val="none" w:sz="0" w:space="0" w:color="auto"/>
        <w:right w:val="none" w:sz="0" w:space="0" w:color="auto"/>
      </w:divBdr>
      <w:divsChild>
        <w:div w:id="62685908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d3dkdvqff0zqx.cloudfront.net/groups/nyacp/images/chhabra.jpg" TargetMode="External"/><Relationship Id="rId13" Type="http://schemas.openxmlformats.org/officeDocument/2006/relationships/hyperlink" Target="https://www.acponline.org/clinical-information/clinical-resources-products/adult-immunization/i-raise-the-rates" TargetMode="External"/><Relationship Id="rId18" Type="http://schemas.openxmlformats.org/officeDocument/2006/relationships/hyperlink" Target="https://www.votervoice.net/BroadcastLinks/rPB_G-GHnKgAqSkenXRWJg" TargetMode="External"/><Relationship Id="rId26" Type="http://schemas.openxmlformats.org/officeDocument/2006/relationships/image" Target="https://d3dkdvqff0zqx.cloudfront.net/groups/nyacp/images/save-the-date-clipart-free-graphic-design-inspiration.jpg" TargetMode="External"/><Relationship Id="rId3" Type="http://schemas.openxmlformats.org/officeDocument/2006/relationships/settings" Target="settings.xml"/><Relationship Id="rId21" Type="http://schemas.openxmlformats.org/officeDocument/2006/relationships/hyperlink" Target="https://www.votervoice.net/BroadcastLinks/XE5aouCIrD0MUkFUIG7Y0A" TargetMode="External"/><Relationship Id="rId7" Type="http://schemas.openxmlformats.org/officeDocument/2006/relationships/hyperlink" Target="mailto:hbennett@nyacp.org" TargetMode="External"/><Relationship Id="rId12" Type="http://schemas.openxmlformats.org/officeDocument/2006/relationships/hyperlink" Target="mailto:smajewski@acponline.org" TargetMode="External"/><Relationship Id="rId17" Type="http://schemas.openxmlformats.org/officeDocument/2006/relationships/hyperlink" Target="https://www.votervoice.net/BroadcastLinks/KlA8W2jLMIev18t7dUorHA" TargetMode="External"/><Relationship Id="rId25" Type="http://schemas.openxmlformats.org/officeDocument/2006/relationships/hyperlink" Target="https://www.votervoice.net/BroadcastLinks/68JzmfnNaYi-jsrRCKWeQQ" TargetMode="External"/><Relationship Id="rId2" Type="http://schemas.openxmlformats.org/officeDocument/2006/relationships/styles" Target="styles.xml"/><Relationship Id="rId16" Type="http://schemas.openxmlformats.org/officeDocument/2006/relationships/hyperlink" Target="https://www.votervoice.net/BroadcastLinks/HVwcKqgR6X3koKpQzgrVMQ" TargetMode="External"/><Relationship Id="rId20" Type="http://schemas.openxmlformats.org/officeDocument/2006/relationships/hyperlink" Target="https://www.votervoice.net/BroadcastLinks/RWvxlrUMHGJAPIW17BK7hw"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gim.org/career-center/proudtobegim/host-a-local-event" TargetMode="External"/><Relationship Id="rId24" Type="http://schemas.openxmlformats.org/officeDocument/2006/relationships/hyperlink" Target="https://www.votervoice.net/BroadcastLinks/dcBc2Av_X4iNewA3BpxmIQ" TargetMode="External"/><Relationship Id="rId5" Type="http://schemas.openxmlformats.org/officeDocument/2006/relationships/image" Target="media/image1.jpeg"/><Relationship Id="rId15" Type="http://schemas.openxmlformats.org/officeDocument/2006/relationships/hyperlink" Target="https://www.votervoice.net/BroadcastLinks/_hKbZoc505-dUhRb2QXZ4g" TargetMode="External"/><Relationship Id="rId23" Type="http://schemas.openxmlformats.org/officeDocument/2006/relationships/hyperlink" Target="https://www.votervoice.net/BroadcastLinks/C4-dLMAxD6FX5AtKcy7qig" TargetMode="External"/><Relationship Id="rId28" Type="http://schemas.openxmlformats.org/officeDocument/2006/relationships/theme" Target="theme/theme1.xml"/><Relationship Id="rId10" Type="http://schemas.openxmlformats.org/officeDocument/2006/relationships/hyperlink" Target="https://www.sgim.org/career-center/proudtobegim" TargetMode="External"/><Relationship Id="rId19" Type="http://schemas.openxmlformats.org/officeDocument/2006/relationships/image" Target="https://d3dkdvqff0zqx.cloudfront.net/groups/nyacp/images/registernowpic002.jpg" TargetMode="External"/><Relationship Id="rId4" Type="http://schemas.openxmlformats.org/officeDocument/2006/relationships/webSettings" Target="webSettings.xml"/><Relationship Id="rId9" Type="http://schemas.openxmlformats.org/officeDocument/2006/relationships/hyperlink" Target="https://www.votervoice.net/BroadcastLinks/Hnv4h0h0e4imx2VACTU6yQ" TargetMode="External"/><Relationship Id="rId14" Type="http://schemas.openxmlformats.org/officeDocument/2006/relationships/image" Target="https://d3dkdvqff0zqx.cloudfront.net/groups/nyacp/images/poster%20example.jpg" TargetMode="External"/><Relationship Id="rId22" Type="http://schemas.openxmlformats.org/officeDocument/2006/relationships/hyperlink" Target="https://www.votervoice.net/BroadcastLinks/fjYtzjSUUYgfegli_4GHv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 LaBello</dc:creator>
  <cp:keywords/>
  <dc:description/>
  <cp:lastModifiedBy>Karen Tucker LaBello</cp:lastModifiedBy>
  <cp:revision>1</cp:revision>
  <dcterms:created xsi:type="dcterms:W3CDTF">2019-08-26T14:17:00Z</dcterms:created>
  <dcterms:modified xsi:type="dcterms:W3CDTF">2019-08-26T14:17:00Z</dcterms:modified>
</cp:coreProperties>
</file>