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9000"/>
      </w:tblGrid>
      <w:tr w:rsidR="00C27976" w:rsidTr="00C27976">
        <w:trPr>
          <w:tblCellSpacing w:w="0" w:type="dxa"/>
          <w:jc w:val="center"/>
        </w:trPr>
        <w:tc>
          <w:tcPr>
            <w:tcW w:w="0" w:type="auto"/>
            <w:tcBorders>
              <w:top w:val="nil"/>
              <w:left w:val="nil"/>
              <w:bottom w:val="nil"/>
              <w:right w:val="nil"/>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8985"/>
            </w:tblGrid>
            <w:tr w:rsidR="00C27976">
              <w:trPr>
                <w:tblCellSpacing w:w="0" w:type="dxa"/>
                <w:jc w:val="center"/>
              </w:trPr>
              <w:tc>
                <w:tcPr>
                  <w:tcW w:w="0" w:type="auto"/>
                  <w:shd w:val="clear" w:color="auto" w:fill="FFFFFF"/>
                  <w:vAlign w:val="center"/>
                  <w:hideMark/>
                </w:tcPr>
                <w:p w:rsidR="00C27976" w:rsidRDefault="00C27976">
                  <w:pPr>
                    <w:rPr>
                      <w:rFonts w:eastAsia="Times New Roman"/>
                    </w:rPr>
                  </w:pPr>
                  <w:r>
                    <w:rPr>
                      <w:rFonts w:eastAsia="Times New Roman"/>
                      <w:noProof/>
                    </w:rPr>
                    <w:drawing>
                      <wp:inline distT="0" distB="0" distL="0" distR="0">
                        <wp:extent cx="571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bl>
          <w:p w:rsidR="00C27976" w:rsidRDefault="00C27976">
            <w:pPr>
              <w:jc w:val="center"/>
              <w:rPr>
                <w:rFonts w:ascii="Times New Roman" w:eastAsia="Times New Roman" w:hAnsi="Times New Roman" w:cs="Times New Roman"/>
                <w:sz w:val="20"/>
                <w:szCs w:val="20"/>
              </w:rPr>
            </w:pPr>
          </w:p>
        </w:tc>
      </w:tr>
      <w:tr w:rsidR="00C27976" w:rsidTr="00C27976">
        <w:trPr>
          <w:trHeight w:val="270"/>
          <w:tblCellSpacing w:w="0" w:type="dxa"/>
          <w:jc w:val="center"/>
        </w:trPr>
        <w:tc>
          <w:tcPr>
            <w:tcW w:w="0" w:type="auto"/>
            <w:tcBorders>
              <w:top w:val="nil"/>
              <w:left w:val="nil"/>
              <w:bottom w:val="nil"/>
              <w:right w:val="nil"/>
            </w:tcBorders>
            <w:shd w:val="clear" w:color="auto" w:fill="308066"/>
            <w:vAlign w:val="center"/>
            <w:hideMark/>
          </w:tcPr>
          <w:p w:rsidR="00C27976" w:rsidRDefault="00C27976">
            <w:pPr>
              <w:jc w:val="center"/>
              <w:rPr>
                <w:rFonts w:ascii="Verdana" w:eastAsia="Times New Roman" w:hAnsi="Verdana"/>
                <w:b/>
                <w:bCs/>
                <w:color w:val="FFFFFF"/>
                <w:sz w:val="20"/>
                <w:szCs w:val="20"/>
              </w:rPr>
            </w:pPr>
            <w:r>
              <w:rPr>
                <w:rFonts w:ascii="Verdana" w:eastAsia="Times New Roman" w:hAnsi="Verdana"/>
                <w:b/>
                <w:bCs/>
                <w:color w:val="FFFFFF"/>
                <w:sz w:val="20"/>
                <w:szCs w:val="20"/>
              </w:rPr>
              <w:t> </w:t>
            </w:r>
          </w:p>
        </w:tc>
      </w:tr>
      <w:tr w:rsidR="00C27976" w:rsidTr="00C27976">
        <w:trPr>
          <w:tblCellSpacing w:w="0" w:type="dxa"/>
          <w:jc w:val="center"/>
        </w:trPr>
        <w:tc>
          <w:tcPr>
            <w:tcW w:w="0" w:type="auto"/>
            <w:tcBorders>
              <w:top w:val="nil"/>
              <w:left w:val="nil"/>
              <w:bottom w:val="nil"/>
              <w:right w:val="nil"/>
            </w:tcBorders>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9000"/>
            </w:tblGrid>
            <w:tr w:rsidR="00C27976">
              <w:trPr>
                <w:tblCellSpacing w:w="0" w:type="dxa"/>
                <w:jc w:val="center"/>
              </w:trPr>
              <w:tc>
                <w:tcPr>
                  <w:tcW w:w="5000" w:type="pct"/>
                  <w:hideMark/>
                </w:tcPr>
                <w:p w:rsidR="00C27976" w:rsidRDefault="00C27976">
                  <w:pPr>
                    <w:jc w:val="center"/>
                    <w:rPr>
                      <w:rFonts w:ascii="Open Sans" w:eastAsia="Times New Roman" w:hAnsi="Open Sans"/>
                      <w:color w:val="000000"/>
                    </w:rPr>
                  </w:pPr>
                  <w:r>
                    <w:rPr>
                      <w:rFonts w:ascii="Open Sans" w:eastAsia="Times New Roman" w:hAnsi="Open Sans"/>
                      <w:color w:val="000000"/>
                    </w:rPr>
                    <w:pict>
                      <v:rect id="_x0000_i1026" style="width:468pt;height:1.5pt" o:hralign="center" o:hrstd="t" o:hr="t" fillcolor="#a0a0a0" stroked="f"/>
                    </w:pict>
                  </w:r>
                </w:p>
                <w:tbl>
                  <w:tblPr>
                    <w:tblpPr w:leftFromText="45" w:rightFromText="45" w:vertAnchor="text" w:tblpXSpec="right" w:tblpYSpec="center"/>
                    <w:tblW w:w="150" w:type="pct"/>
                    <w:tblCellSpacing w:w="7"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838"/>
                  </w:tblGrid>
                  <w:tr w:rsidR="00C27976">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7976" w:rsidRDefault="00C27976">
                        <w:pPr>
                          <w:rPr>
                            <w:rFonts w:ascii="Open Sans" w:eastAsia="Times New Roman" w:hAnsi="Open Sans"/>
                            <w:color w:val="000000"/>
                          </w:rPr>
                        </w:pPr>
                        <w:r>
                          <w:rPr>
                            <w:noProof/>
                          </w:rPr>
                          <w:drawing>
                            <wp:anchor distT="95250" distB="95250" distL="381000" distR="381000" simplePos="0" relativeHeight="251659264" behindDoc="0" locked="0" layoutInCell="1" allowOverlap="0">
                              <wp:simplePos x="0" y="0"/>
                              <wp:positionH relativeFrom="column">
                                <wp:align>left</wp:align>
                              </wp:positionH>
                              <wp:positionV relativeFrom="line">
                                <wp:posOffset>0</wp:posOffset>
                              </wp:positionV>
                              <wp:extent cx="476250" cy="419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pic:spPr>
                                  </pic:pic>
                                </a:graphicData>
                              </a:graphic>
                              <wp14:sizeRelH relativeFrom="page">
                                <wp14:pctWidth>0</wp14:pctWidth>
                              </wp14:sizeRelH>
                              <wp14:sizeRelV relativeFrom="page">
                                <wp14:pctHeight>0</wp14:pctHeight>
                              </wp14:sizeRelV>
                            </wp:anchor>
                          </w:drawing>
                        </w:r>
                      </w:p>
                    </w:tc>
                  </w:tr>
                  <w:tr w:rsidR="00C27976">
                    <w:trPr>
                      <w:tblCellSpacing w:w="7" w:type="dxa"/>
                    </w:trPr>
                    <w:tc>
                      <w:tcPr>
                        <w:tcW w:w="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7976" w:rsidRDefault="00C27976">
                        <w:pPr>
                          <w:pStyle w:val="NormalWeb"/>
                          <w:jc w:val="center"/>
                        </w:pPr>
                        <w:hyperlink r:id="rId7" w:tgtFrame="_blank" w:history="1">
                          <w:r>
                            <w:rPr>
                              <w:rStyle w:val="Hyperlink"/>
                              <w:b/>
                              <w:bCs/>
                              <w:sz w:val="15"/>
                              <w:szCs w:val="15"/>
                            </w:rPr>
                            <w:t>NYACP-MedQuest IM Board Review Question and Answer of the week</w:t>
                          </w:r>
                        </w:hyperlink>
                      </w:p>
                    </w:tc>
                  </w:tr>
                </w:tbl>
                <w:p w:rsidR="00C27976" w:rsidRDefault="00C27976">
                  <w:pPr>
                    <w:pStyle w:val="NormalWeb"/>
                    <w:rPr>
                      <w:rFonts w:ascii="Open Sans" w:hAnsi="Open Sans"/>
                      <w:color w:val="000000"/>
                    </w:rPr>
                  </w:pPr>
                  <w:r>
                    <w:rPr>
                      <w:rStyle w:val="Strong"/>
                      <w:rFonts w:ascii="Trebuchet MS" w:hAnsi="Trebuchet MS"/>
                      <w:color w:val="000000"/>
                      <w:sz w:val="21"/>
                      <w:szCs w:val="21"/>
                    </w:rPr>
                    <w:t>Now Available</w:t>
                  </w:r>
                  <w:r>
                    <w:rPr>
                      <w:rFonts w:ascii="Trebuchet MS" w:hAnsi="Trebuchet MS"/>
                      <w:b/>
                      <w:bCs/>
                      <w:color w:val="000000"/>
                      <w:sz w:val="21"/>
                      <w:szCs w:val="21"/>
                    </w:rPr>
                    <w:br/>
                  </w:r>
                  <w:r>
                    <w:rPr>
                      <w:rStyle w:val="Strong"/>
                      <w:rFonts w:ascii="Trebuchet MS" w:hAnsi="Trebuchet MS"/>
                      <w:color w:val="000000"/>
                      <w:sz w:val="21"/>
                      <w:szCs w:val="21"/>
                    </w:rPr>
                    <w:t>Novel Coronavirus: A Physician’s Guide from ACP</w:t>
                  </w:r>
                </w:p>
                <w:p w:rsidR="00C27976" w:rsidRDefault="00C27976">
                  <w:pPr>
                    <w:pStyle w:val="NormalWeb"/>
                    <w:rPr>
                      <w:rFonts w:ascii="Open Sans" w:hAnsi="Open Sans"/>
                      <w:color w:val="000000"/>
                    </w:rPr>
                  </w:pPr>
                  <w:r>
                    <w:rPr>
                      <w:rFonts w:ascii="Trebuchet MS" w:hAnsi="Trebuchet MS"/>
                      <w:color w:val="000000"/>
                      <w:sz w:val="18"/>
                      <w:szCs w:val="18"/>
                    </w:rPr>
                    <w:t>ACP has developed the following educational content that is freely available to the healthcare community as a public service of ACP in response to the Coronavirus outbreak.</w:t>
                  </w:r>
                </w:p>
                <w:p w:rsidR="00C27976" w:rsidRDefault="00C27976" w:rsidP="00223BC3">
                  <w:pPr>
                    <w:numPr>
                      <w:ilvl w:val="0"/>
                      <w:numId w:val="1"/>
                    </w:numPr>
                    <w:spacing w:before="100" w:beforeAutospacing="1" w:after="100" w:afterAutospacing="1"/>
                    <w:rPr>
                      <w:rFonts w:ascii="Open Sans" w:eastAsia="Times New Roman" w:hAnsi="Open Sans"/>
                      <w:color w:val="000000"/>
                    </w:rPr>
                  </w:pPr>
                  <w:hyperlink r:id="rId8" w:tgtFrame="_blank" w:history="1">
                    <w:r>
                      <w:rPr>
                        <w:rStyle w:val="Hyperlink"/>
                        <w:rFonts w:ascii="Trebuchet MS" w:eastAsia="Times New Roman" w:hAnsi="Trebuchet MS"/>
                        <w:b/>
                        <w:bCs/>
                        <w:sz w:val="18"/>
                        <w:szCs w:val="18"/>
                      </w:rPr>
                      <w:t>Novel Coronavirus: A Physician’s Guide</w:t>
                    </w:r>
                  </w:hyperlink>
                  <w:r>
                    <w:rPr>
                      <w:rFonts w:ascii="Trebuchet MS" w:eastAsia="Times New Roman" w:hAnsi="Trebuchet MS"/>
                      <w:color w:val="000000"/>
                      <w:sz w:val="18"/>
                      <w:szCs w:val="18"/>
                    </w:rPr>
                    <w:t> This online learning activity can be easily accessed on handheld devices and provides a clinical overview of infection control and patient care guidance.</w:t>
                  </w:r>
                  <w:r>
                    <w:rPr>
                      <w:rFonts w:ascii="Open Sans" w:eastAsia="Times New Roman" w:hAnsi="Open Sans"/>
                      <w:color w:val="000000"/>
                    </w:rPr>
                    <w:br/>
                    <w:t> </w:t>
                  </w:r>
                </w:p>
                <w:p w:rsidR="00C27976" w:rsidRDefault="00C27976" w:rsidP="00223BC3">
                  <w:pPr>
                    <w:numPr>
                      <w:ilvl w:val="0"/>
                      <w:numId w:val="1"/>
                    </w:numPr>
                    <w:spacing w:before="100" w:beforeAutospacing="1" w:after="100" w:afterAutospacing="1"/>
                    <w:rPr>
                      <w:rFonts w:ascii="Open Sans" w:eastAsia="Times New Roman" w:hAnsi="Open Sans"/>
                      <w:color w:val="000000"/>
                    </w:rPr>
                  </w:pPr>
                  <w:hyperlink r:id="rId9" w:tgtFrame="_blank" w:history="1">
                    <w:r>
                      <w:rPr>
                        <w:rStyle w:val="Hyperlink"/>
                        <w:rFonts w:ascii="Trebuchet MS" w:eastAsia="Times New Roman" w:hAnsi="Trebuchet MS"/>
                        <w:b/>
                        <w:bCs/>
                        <w:sz w:val="18"/>
                        <w:szCs w:val="18"/>
                      </w:rPr>
                      <w:t>Coronavirus: What the Clinician Needs to Know</w:t>
                    </w:r>
                  </w:hyperlink>
                  <w:r>
                    <w:rPr>
                      <w:rFonts w:ascii="Trebuchet MS" w:eastAsia="Times New Roman" w:hAnsi="Trebuchet MS"/>
                      <w:color w:val="000000"/>
                      <w:sz w:val="18"/>
                      <w:szCs w:val="18"/>
                    </w:rPr>
                    <w:t> This podcast was produced by Core IM in collaboration with ACP, and includes an interview with Dr. Christina Fiske, infectious diseases subspecialist at Vanderbilt University Medical Center.</w:t>
                  </w:r>
                </w:p>
                <w:p w:rsidR="00C27976" w:rsidRDefault="00C27976">
                  <w:pPr>
                    <w:pStyle w:val="NormalWeb"/>
                    <w:rPr>
                      <w:rFonts w:ascii="Open Sans" w:hAnsi="Open Sans"/>
                      <w:color w:val="000000"/>
                    </w:rPr>
                  </w:pPr>
                  <w:r>
                    <w:rPr>
                      <w:rFonts w:ascii="Trebuchet MS" w:hAnsi="Trebuchet MS"/>
                      <w:color w:val="000000"/>
                      <w:sz w:val="18"/>
                      <w:szCs w:val="18"/>
                    </w:rPr>
                    <w:t>For these coronavirus education activities, ACP members may report their learning time for CME credit without charge. Please feel free to share these resources with others in the health care community.</w:t>
                  </w:r>
                  <w:r>
                    <w:rPr>
                      <w:rFonts w:ascii="Trebuchet MS" w:hAnsi="Trebuchet MS"/>
                      <w:color w:val="000000"/>
                      <w:sz w:val="18"/>
                      <w:szCs w:val="18"/>
                    </w:rPr>
                    <w:br/>
                  </w:r>
                  <w:r>
                    <w:rPr>
                      <w:rFonts w:ascii="Trebuchet MS" w:hAnsi="Trebuchet MS"/>
                      <w:color w:val="000000"/>
                      <w:sz w:val="18"/>
                      <w:szCs w:val="18"/>
                    </w:rPr>
                    <w:br/>
                    <w:t>For additional information, contact </w:t>
                  </w:r>
                  <w:hyperlink r:id="rId10" w:tgtFrame="_blank" w:history="1">
                    <w:r>
                      <w:rPr>
                        <w:rStyle w:val="Hyperlink"/>
                        <w:rFonts w:ascii="Trebuchet MS" w:hAnsi="Trebuchet MS"/>
                        <w:sz w:val="18"/>
                        <w:szCs w:val="18"/>
                      </w:rPr>
                      <w:t>Laura Baldwin</w:t>
                    </w:r>
                  </w:hyperlink>
                  <w:r>
                    <w:rPr>
                      <w:rFonts w:ascii="Trebuchet MS" w:hAnsi="Trebuchet MS"/>
                      <w:color w:val="000000"/>
                      <w:sz w:val="18"/>
                      <w:szCs w:val="18"/>
                    </w:rPr>
                    <w:t> </w:t>
                  </w:r>
                </w:p>
                <w:p w:rsidR="00C27976" w:rsidRDefault="00C27976">
                  <w:pPr>
                    <w:jc w:val="center"/>
                    <w:rPr>
                      <w:rFonts w:ascii="Open Sans" w:eastAsia="Times New Roman" w:hAnsi="Open Sans"/>
                      <w:color w:val="000000"/>
                    </w:rPr>
                  </w:pPr>
                  <w:r>
                    <w:rPr>
                      <w:rFonts w:ascii="Open Sans" w:eastAsia="Times New Roman" w:hAnsi="Open Sans"/>
                      <w:color w:val="000000"/>
                    </w:rPr>
                    <w:pict>
                      <v:rect id="_x0000_i1027" style="width:468pt;height:1.5pt" o:hralign="center" o:hrstd="t" o:hr="t" fillcolor="#a0a0a0" stroked="f"/>
                    </w:pict>
                  </w:r>
                </w:p>
                <w:p w:rsidR="00C27976" w:rsidRDefault="00C27976">
                  <w:pPr>
                    <w:pStyle w:val="NormalWeb"/>
                    <w:rPr>
                      <w:rFonts w:ascii="Open Sans" w:hAnsi="Open Sans"/>
                      <w:color w:val="000000"/>
                    </w:rPr>
                  </w:pPr>
                  <w:r>
                    <w:rPr>
                      <w:rStyle w:val="Strong"/>
                      <w:rFonts w:ascii="Trebuchet MS" w:hAnsi="Trebuchet MS"/>
                      <w:color w:val="000000"/>
                      <w:sz w:val="18"/>
                      <w:szCs w:val="18"/>
                    </w:rPr>
                    <w:t>A New Learning Opportunity from NYACP!</w:t>
                  </w:r>
                  <w:r>
                    <w:rPr>
                      <w:noProof/>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1428750" cy="800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18"/>
                      <w:szCs w:val="18"/>
                    </w:rPr>
                    <w:br/>
                  </w:r>
                  <w:r>
                    <w:rPr>
                      <w:rFonts w:ascii="Trebuchet MS" w:hAnsi="Trebuchet MS"/>
                      <w:color w:val="000000"/>
                      <w:sz w:val="18"/>
                      <w:szCs w:val="18"/>
                    </w:rPr>
                    <w:br/>
                    <w:t>NYACP has a new learning opportunity for Medical Students, Residents and practicing Physicians.  For 12 months, select NYACP physicians participated in a grant program focused on the benefits of implementing cost conversations with patients.  Their feedback and experiences have culminated in the development of a Cost of Care Conversations Course to provide you with price transparency tools and implementation strategies.  Physicians in the demonstration program who implemented these conversations in their clinical setting experienced growth in knowledge, improved patient relationships and the ability to identify additional factors that affected patient outcomes. </w:t>
                  </w:r>
                  <w:r>
                    <w:rPr>
                      <w:rFonts w:ascii="Trebuchet MS" w:hAnsi="Trebuchet MS"/>
                      <w:color w:val="000000"/>
                      <w:sz w:val="18"/>
                      <w:szCs w:val="18"/>
                    </w:rPr>
                    <w:br/>
                  </w:r>
                  <w:r>
                    <w:rPr>
                      <w:rFonts w:ascii="Trebuchet MS" w:hAnsi="Trebuchet MS"/>
                      <w:color w:val="000000"/>
                      <w:sz w:val="18"/>
                      <w:szCs w:val="18"/>
                    </w:rPr>
                    <w:br/>
                    <w:t xml:space="preserve">The Cost of Care Conversation Course is designed and distributed by NYACP for use in medical practices, residency programs, medical schools and hospitals.  It consists of three, 30-minute modules that are free and available for download at </w:t>
                  </w:r>
                  <w:hyperlink r:id="rId12" w:history="1">
                    <w:r>
                      <w:rPr>
                        <w:rStyle w:val="Hyperlink"/>
                        <w:rFonts w:ascii="Trebuchet MS" w:hAnsi="Trebuchet MS"/>
                        <w:b/>
                        <w:bCs/>
                        <w:sz w:val="18"/>
                        <w:szCs w:val="18"/>
                      </w:rPr>
                      <w:t>www.nyacp.org/costofcare</w:t>
                    </w:r>
                  </w:hyperlink>
                  <w:r>
                    <w:rPr>
                      <w:rStyle w:val="Strong"/>
                      <w:rFonts w:ascii="Trebuchet MS" w:hAnsi="Trebuchet MS"/>
                      <w:color w:val="000000"/>
                      <w:sz w:val="18"/>
                      <w:szCs w:val="18"/>
                    </w:rPr>
                    <w:t>.</w:t>
                  </w:r>
                  <w:r>
                    <w:rPr>
                      <w:rFonts w:ascii="Trebuchet MS" w:hAnsi="Trebuchet MS"/>
                      <w:color w:val="000000"/>
                      <w:sz w:val="18"/>
                      <w:szCs w:val="18"/>
                    </w:rPr>
                    <w:br/>
                  </w:r>
                  <w:r>
                    <w:rPr>
                      <w:rFonts w:ascii="Trebuchet MS" w:hAnsi="Trebuchet MS"/>
                      <w:color w:val="000000"/>
                      <w:sz w:val="18"/>
                      <w:szCs w:val="18"/>
                    </w:rPr>
                    <w:br/>
                    <w:t>After completing this course, you wil be able to:</w:t>
                  </w:r>
                  <w:r>
                    <w:rPr>
                      <w:rFonts w:ascii="Open Sans" w:hAnsi="Open Sans"/>
                      <w:color w:val="000000"/>
                    </w:rPr>
                    <w:br/>
                  </w:r>
                  <w:r>
                    <w:rPr>
                      <w:rFonts w:ascii="Open Sans" w:hAnsi="Open Sans"/>
                      <w:color w:val="000000"/>
                    </w:rPr>
                    <w:br/>
                  </w:r>
                  <w:r>
                    <w:rPr>
                      <w:rFonts w:ascii="Trebuchet MS" w:hAnsi="Trebuchet MS"/>
                      <w:color w:val="000000"/>
                      <w:sz w:val="18"/>
                      <w:szCs w:val="18"/>
                    </w:rPr>
                    <w:t>1.  Identify opportunities in daily workflow for having Cost of Care conversations.</w:t>
                  </w:r>
                  <w:r>
                    <w:rPr>
                      <w:rFonts w:ascii="Trebuchet MS" w:hAnsi="Trebuchet MS"/>
                      <w:color w:val="000000"/>
                      <w:sz w:val="18"/>
                      <w:szCs w:val="18"/>
                    </w:rPr>
                    <w:br/>
                    <w:t>2.  Choose tools for patients and staff that support Cost of Care conversations.</w:t>
                  </w:r>
                  <w:r>
                    <w:rPr>
                      <w:rFonts w:ascii="Trebuchet MS" w:hAnsi="Trebuchet MS"/>
                      <w:color w:val="000000"/>
                      <w:sz w:val="18"/>
                      <w:szCs w:val="18"/>
                    </w:rPr>
                    <w:br/>
                    <w:t>3.  Integrate Cost of Care information into decision making, treatment plans and patient visits.</w:t>
                  </w:r>
                </w:p>
                <w:p w:rsidR="00C27976" w:rsidRDefault="00C27976">
                  <w:pPr>
                    <w:pStyle w:val="NormalWeb"/>
                    <w:rPr>
                      <w:rFonts w:ascii="Open Sans" w:hAnsi="Open Sans"/>
                      <w:color w:val="000000"/>
                    </w:rPr>
                  </w:pPr>
                  <w:r>
                    <w:rPr>
                      <w:rFonts w:ascii="Trebuchet MS" w:hAnsi="Trebuchet MS"/>
                      <w:color w:val="000000"/>
                      <w:sz w:val="18"/>
                      <w:szCs w:val="18"/>
                    </w:rPr>
                    <w:t> Support for this work was provided by the New York State Health Foundation (NYSHealth),  NYACP recognizes the importance of price transparency in healthcare and is excited to bring you this new resource!</w:t>
                  </w:r>
                </w:p>
                <w:p w:rsidR="00C27976" w:rsidRDefault="00C27976">
                  <w:pPr>
                    <w:jc w:val="center"/>
                    <w:rPr>
                      <w:rFonts w:ascii="Open Sans" w:eastAsia="Times New Roman" w:hAnsi="Open Sans"/>
                      <w:color w:val="000000"/>
                    </w:rPr>
                  </w:pPr>
                  <w:r>
                    <w:rPr>
                      <w:rFonts w:ascii="Open Sans" w:eastAsia="Times New Roman" w:hAnsi="Open Sans"/>
                      <w:color w:val="000000"/>
                    </w:rPr>
                    <w:pict>
                      <v:rect id="_x0000_i1028" style="width:468pt;height:1.5pt" o:hralign="center" o:hrstd="t" o:hr="t" fillcolor="#a0a0a0" stroked="f"/>
                    </w:pict>
                  </w:r>
                </w:p>
                <w:p w:rsidR="00C27976" w:rsidRDefault="00C27976">
                  <w:pPr>
                    <w:pStyle w:val="Heading3"/>
                    <w:rPr>
                      <w:rFonts w:ascii="Open Sans" w:eastAsia="Times New Roman" w:hAnsi="Open Sans"/>
                      <w:color w:val="000000"/>
                    </w:rPr>
                  </w:pPr>
                  <w:r>
                    <w:rPr>
                      <w:rStyle w:val="Strong"/>
                      <w:rFonts w:ascii="Trebuchet MS" w:eastAsia="Times New Roman" w:hAnsi="Trebuchet MS"/>
                      <w:b/>
                      <w:bCs/>
                      <w:color w:val="000000"/>
                      <w:sz w:val="24"/>
                      <w:szCs w:val="24"/>
                    </w:rPr>
                    <w:lastRenderedPageBreak/>
                    <w:t>Upcoming Events</w:t>
                  </w:r>
                  <w:r>
                    <w:rPr>
                      <w:rFonts w:ascii="Open Sans" w:eastAsia="Times New Roman" w:hAnsi="Open Sans"/>
                      <w:color w:val="000000"/>
                    </w:rPr>
                    <w:br/>
                  </w:r>
                  <w:r>
                    <w:rPr>
                      <w:rFonts w:ascii="Open Sans" w:eastAsia="Times New Roman" w:hAnsi="Open Sans"/>
                      <w:color w:val="000000"/>
                    </w:rPr>
                    <w:br/>
                  </w:r>
                  <w:r>
                    <w:rPr>
                      <w:rStyle w:val="Strong"/>
                      <w:rFonts w:ascii="Trebuchet MS" w:eastAsia="Times New Roman" w:hAnsi="Trebuchet MS"/>
                      <w:b/>
                      <w:bCs/>
                      <w:color w:val="000000"/>
                      <w:sz w:val="21"/>
                      <w:szCs w:val="21"/>
                    </w:rPr>
                    <w:t>Story Slam!</w:t>
                  </w:r>
                  <w:r>
                    <w:rPr>
                      <w:noProof/>
                    </w:rPr>
                    <w:drawing>
                      <wp:anchor distT="95250" distB="95250" distL="95250" distR="95250" simplePos="0" relativeHeight="251661312" behindDoc="0" locked="0" layoutInCell="1" allowOverlap="0">
                        <wp:simplePos x="0" y="0"/>
                        <wp:positionH relativeFrom="column">
                          <wp:align>right</wp:align>
                        </wp:positionH>
                        <wp:positionV relativeFrom="line">
                          <wp:posOffset>0</wp:posOffset>
                        </wp:positionV>
                        <wp:extent cx="1190625" cy="8953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190625" cy="89535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olor w:val="000000"/>
                      <w:sz w:val="18"/>
                      <w:szCs w:val="18"/>
                    </w:rPr>
                    <w:br/>
                  </w:r>
                  <w:r>
                    <w:rPr>
                      <w:rStyle w:val="Emphasis"/>
                      <w:rFonts w:ascii="Trebuchet MS" w:eastAsia="Times New Roman" w:hAnsi="Trebuchet MS"/>
                      <w:color w:val="000000"/>
                      <w:sz w:val="18"/>
                      <w:szCs w:val="18"/>
                    </w:rPr>
                    <w:t>On Being a doctor: The Faces of Advocacy</w:t>
                  </w:r>
                </w:p>
                <w:p w:rsidR="00C27976" w:rsidRDefault="00C27976">
                  <w:pPr>
                    <w:pStyle w:val="NormalWeb"/>
                    <w:rPr>
                      <w:rFonts w:ascii="Open Sans" w:hAnsi="Open Sans"/>
                      <w:color w:val="000000"/>
                    </w:rPr>
                  </w:pPr>
                  <w:r>
                    <w:rPr>
                      <w:rStyle w:val="Strong"/>
                      <w:rFonts w:ascii="Trebuchet MS" w:hAnsi="Trebuchet MS"/>
                      <w:color w:val="000000"/>
                      <w:sz w:val="18"/>
                      <w:szCs w:val="18"/>
                    </w:rPr>
                    <w:t>Zucker School of Medicine</w:t>
                  </w:r>
                  <w:r>
                    <w:rPr>
                      <w:rFonts w:ascii="Trebuchet MS" w:hAnsi="Trebuchet MS"/>
                      <w:b/>
                      <w:bCs/>
                      <w:color w:val="000000"/>
                      <w:sz w:val="18"/>
                      <w:szCs w:val="18"/>
                    </w:rPr>
                    <w:br/>
                  </w:r>
                  <w:r>
                    <w:rPr>
                      <w:rStyle w:val="Strong"/>
                      <w:rFonts w:ascii="Trebuchet MS" w:hAnsi="Trebuchet MS"/>
                      <w:color w:val="000000"/>
                      <w:sz w:val="18"/>
                      <w:szCs w:val="18"/>
                    </w:rPr>
                    <w:t>Tuesday, February 11, 2020</w:t>
                  </w:r>
                  <w:r>
                    <w:rPr>
                      <w:rFonts w:ascii="Trebuchet MS" w:hAnsi="Trebuchet MS"/>
                      <w:b/>
                      <w:bCs/>
                      <w:color w:val="000000"/>
                      <w:sz w:val="18"/>
                      <w:szCs w:val="18"/>
                    </w:rPr>
                    <w:br/>
                  </w:r>
                  <w:r>
                    <w:rPr>
                      <w:rStyle w:val="Strong"/>
                      <w:rFonts w:ascii="Trebuchet MS" w:hAnsi="Trebuchet MS"/>
                      <w:color w:val="000000"/>
                      <w:sz w:val="18"/>
                      <w:szCs w:val="18"/>
                    </w:rPr>
                    <w:t>5:30 - 7:30 PM</w:t>
                  </w:r>
                  <w:r>
                    <w:rPr>
                      <w:rFonts w:ascii="Trebuchet MS" w:hAnsi="Trebuchet MS"/>
                      <w:b/>
                      <w:bCs/>
                      <w:color w:val="000000"/>
                      <w:sz w:val="18"/>
                      <w:szCs w:val="18"/>
                    </w:rPr>
                    <w:br/>
                  </w:r>
                  <w:r>
                    <w:rPr>
                      <w:rFonts w:ascii="Trebuchet MS" w:hAnsi="Trebuchet MS"/>
                      <w:b/>
                      <w:bCs/>
                      <w:color w:val="000000"/>
                      <w:sz w:val="18"/>
                      <w:szCs w:val="18"/>
                    </w:rPr>
                    <w:br/>
                  </w:r>
                  <w:hyperlink r:id="rId14" w:tgtFrame="_blank" w:history="1">
                    <w:r>
                      <w:rPr>
                        <w:rStyle w:val="Hyperlink"/>
                        <w:rFonts w:ascii="Trebuchet MS" w:hAnsi="Trebuchet MS"/>
                        <w:b/>
                        <w:bCs/>
                        <w:sz w:val="18"/>
                        <w:szCs w:val="18"/>
                      </w:rPr>
                      <w:t>More Info</w:t>
                    </w:r>
                  </w:hyperlink>
                  <w:r>
                    <w:rPr>
                      <w:rFonts w:ascii="Open Sans" w:hAnsi="Open Sans"/>
                      <w:color w:val="000000"/>
                    </w:rPr>
                    <w:br/>
                    <w:t> </w:t>
                  </w:r>
                </w:p>
                <w:p w:rsidR="00C27976" w:rsidRDefault="00C27976">
                  <w:pPr>
                    <w:jc w:val="center"/>
                    <w:rPr>
                      <w:rFonts w:ascii="Open Sans" w:eastAsia="Times New Roman" w:hAnsi="Open Sans"/>
                      <w:color w:val="000000"/>
                    </w:rPr>
                  </w:pPr>
                  <w:r>
                    <w:rPr>
                      <w:rFonts w:ascii="Open Sans" w:eastAsia="Times New Roman" w:hAnsi="Open Sans"/>
                      <w:color w:val="000000"/>
                    </w:rPr>
                    <w:pict>
                      <v:rect id="_x0000_i1029" style="width:468pt;height:1.5pt" o:hralign="center" o:hrstd="t" o:hr="t" fillcolor="#a0a0a0" stroked="f"/>
                    </w:pict>
                  </w:r>
                </w:p>
                <w:p w:rsidR="00C27976" w:rsidRDefault="00C27976">
                  <w:pPr>
                    <w:pStyle w:val="NormalWeb"/>
                    <w:rPr>
                      <w:rFonts w:ascii="Open Sans" w:hAnsi="Open Sans"/>
                      <w:color w:val="000000"/>
                    </w:rPr>
                  </w:pPr>
                  <w:r>
                    <w:rPr>
                      <w:rStyle w:val="Strong"/>
                      <w:rFonts w:ascii="Trebuchet MS" w:hAnsi="Trebuchet MS"/>
                      <w:color w:val="000000"/>
                      <w:sz w:val="24"/>
                      <w:szCs w:val="24"/>
                    </w:rPr>
                    <w:t>#ProundToBeGIM Dinner</w:t>
                  </w:r>
                  <w:r>
                    <w:rPr>
                      <w:noProof/>
                    </w:rPr>
                    <w:drawing>
                      <wp:anchor distT="95250" distB="95250" distL="95250" distR="95250" simplePos="0" relativeHeight="251662336" behindDoc="0" locked="0" layoutInCell="1" allowOverlap="0">
                        <wp:simplePos x="0" y="0"/>
                        <wp:positionH relativeFrom="column">
                          <wp:align>right</wp:align>
                        </wp:positionH>
                        <wp:positionV relativeFrom="line">
                          <wp:posOffset>0</wp:posOffset>
                        </wp:positionV>
                        <wp:extent cx="952500" cy="952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00C27976" w:rsidRDefault="00C27976">
                  <w:pPr>
                    <w:pStyle w:val="NormalWeb"/>
                    <w:rPr>
                      <w:rFonts w:ascii="Open Sans" w:hAnsi="Open Sans"/>
                      <w:color w:val="000000"/>
                    </w:rPr>
                  </w:pPr>
                  <w:r>
                    <w:rPr>
                      <w:rStyle w:val="Strong"/>
                      <w:rFonts w:ascii="Trebuchet MS" w:hAnsi="Trebuchet MS"/>
                      <w:color w:val="000000"/>
                      <w:sz w:val="18"/>
                      <w:szCs w:val="18"/>
                    </w:rPr>
                    <w:t>Wednesday, February 12, 2020</w:t>
                  </w:r>
                  <w:r>
                    <w:rPr>
                      <w:rFonts w:ascii="Trebuchet MS" w:hAnsi="Trebuchet MS"/>
                      <w:b/>
                      <w:bCs/>
                      <w:color w:val="000000"/>
                      <w:sz w:val="18"/>
                      <w:szCs w:val="18"/>
                    </w:rPr>
                    <w:br/>
                  </w:r>
                  <w:r>
                    <w:rPr>
                      <w:rStyle w:val="Strong"/>
                      <w:rFonts w:ascii="Trebuchet MS" w:hAnsi="Trebuchet MS"/>
                      <w:color w:val="000000"/>
                      <w:sz w:val="18"/>
                      <w:szCs w:val="18"/>
                    </w:rPr>
                    <w:t>5:30 - 8:00 pm</w:t>
                  </w:r>
                  <w:r>
                    <w:rPr>
                      <w:rFonts w:ascii="Trebuchet MS" w:hAnsi="Trebuchet MS"/>
                      <w:b/>
                      <w:bCs/>
                      <w:color w:val="000000"/>
                      <w:sz w:val="18"/>
                      <w:szCs w:val="18"/>
                    </w:rPr>
                    <w:br/>
                  </w:r>
                  <w:r>
                    <w:rPr>
                      <w:rStyle w:val="Strong"/>
                      <w:rFonts w:ascii="Trebuchet MS" w:hAnsi="Trebuchet MS"/>
                      <w:color w:val="000000"/>
                      <w:sz w:val="18"/>
                      <w:szCs w:val="18"/>
                    </w:rPr>
                    <w:t>Stony Brook University HSC Level 3 Galleria</w:t>
                  </w:r>
                  <w:r>
                    <w:rPr>
                      <w:rFonts w:ascii="Trebuchet MS" w:hAnsi="Trebuchet MS"/>
                      <w:color w:val="000000"/>
                      <w:sz w:val="18"/>
                      <w:szCs w:val="18"/>
                    </w:rPr>
                    <w:br/>
                  </w:r>
                  <w:r>
                    <w:rPr>
                      <w:rFonts w:ascii="Trebuchet MS" w:hAnsi="Trebuchet MS"/>
                      <w:color w:val="000000"/>
                      <w:sz w:val="18"/>
                      <w:szCs w:val="18"/>
                    </w:rPr>
                    <w:br/>
                  </w:r>
                  <w:hyperlink r:id="rId16" w:tgtFrame="_blank" w:history="1">
                    <w:r>
                      <w:rPr>
                        <w:rStyle w:val="Hyperlink"/>
                        <w:rFonts w:ascii="Trebuchet MS" w:hAnsi="Trebuchet MS"/>
                        <w:b/>
                        <w:bCs/>
                        <w:sz w:val="18"/>
                        <w:szCs w:val="18"/>
                      </w:rPr>
                      <w:t>More Info</w:t>
                    </w:r>
                  </w:hyperlink>
                </w:p>
                <w:p w:rsidR="00C27976" w:rsidRDefault="00C27976">
                  <w:pPr>
                    <w:jc w:val="center"/>
                    <w:rPr>
                      <w:rFonts w:ascii="Open Sans" w:eastAsia="Times New Roman" w:hAnsi="Open Sans"/>
                      <w:color w:val="000000"/>
                    </w:rPr>
                  </w:pPr>
                  <w:r>
                    <w:rPr>
                      <w:rFonts w:ascii="Open Sans" w:eastAsia="Times New Roman" w:hAnsi="Open Sans"/>
                      <w:color w:val="000000"/>
                    </w:rPr>
                    <w:pict>
                      <v:rect id="_x0000_i1030" style="width:468pt;height:1.5pt" o:hralign="center" o:hrstd="t" o:hr="t" fillcolor="#a0a0a0" stroked="f"/>
                    </w:pict>
                  </w:r>
                </w:p>
                <w:p w:rsidR="00C27976" w:rsidRDefault="00C27976">
                  <w:pPr>
                    <w:pStyle w:val="NormalWeb"/>
                    <w:rPr>
                      <w:rFonts w:ascii="Open Sans" w:hAnsi="Open Sans"/>
                      <w:color w:val="000000"/>
                    </w:rPr>
                  </w:pPr>
                  <w:r>
                    <w:rPr>
                      <w:rStyle w:val="Strong"/>
                      <w:rFonts w:ascii="Trebuchet MS" w:hAnsi="Trebuchet MS"/>
                      <w:color w:val="000000"/>
                      <w:sz w:val="21"/>
                      <w:szCs w:val="21"/>
                    </w:rPr>
                    <w:t>Webinar: Effective Tobacco Dependence Treatment Webinar</w:t>
                  </w:r>
                  <w:r>
                    <w:rPr>
                      <w:noProof/>
                    </w:rPr>
                    <w:drawing>
                      <wp:anchor distT="95250" distB="95250" distL="95250" distR="95250" simplePos="0" relativeHeight="251663360" behindDoc="0" locked="0" layoutInCell="1" allowOverlap="0">
                        <wp:simplePos x="0" y="0"/>
                        <wp:positionH relativeFrom="column">
                          <wp:align>right</wp:align>
                        </wp:positionH>
                        <wp:positionV relativeFrom="line">
                          <wp:posOffset>0</wp:posOffset>
                        </wp:positionV>
                        <wp:extent cx="952500" cy="11715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0" cy="11715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18"/>
                      <w:szCs w:val="18"/>
                    </w:rPr>
                    <w:br/>
                  </w:r>
                  <w:r>
                    <w:rPr>
                      <w:rStyle w:val="Emphasis"/>
                      <w:rFonts w:ascii="Trebuchet MS" w:hAnsi="Trebuchet MS"/>
                      <w:color w:val="000000"/>
                      <w:sz w:val="18"/>
                      <w:szCs w:val="18"/>
                    </w:rPr>
                    <w:t>Earn up to </w:t>
                  </w:r>
                  <w:r>
                    <w:rPr>
                      <w:rStyle w:val="Strong"/>
                      <w:rFonts w:ascii="Trebuchet MS" w:hAnsi="Trebuchet MS"/>
                      <w:i/>
                      <w:iCs/>
                      <w:color w:val="000000"/>
                      <w:sz w:val="18"/>
                      <w:szCs w:val="18"/>
                    </w:rPr>
                    <w:t>1 AMA PRA Category 1 Credits™</w:t>
                  </w:r>
                </w:p>
                <w:p w:rsidR="00C27976" w:rsidRDefault="00C27976">
                  <w:pPr>
                    <w:pStyle w:val="NormalWeb"/>
                    <w:rPr>
                      <w:rFonts w:ascii="Open Sans" w:hAnsi="Open Sans"/>
                      <w:color w:val="000000"/>
                    </w:rPr>
                  </w:pPr>
                  <w:r>
                    <w:rPr>
                      <w:rStyle w:val="Strong"/>
                      <w:rFonts w:ascii="Trebuchet MS" w:hAnsi="Trebuchet MS"/>
                      <w:color w:val="000000"/>
                      <w:sz w:val="18"/>
                      <w:szCs w:val="18"/>
                    </w:rPr>
                    <w:t>Tuesday, February 25, 2020</w:t>
                  </w:r>
                  <w:r>
                    <w:rPr>
                      <w:rFonts w:ascii="Trebuchet MS" w:hAnsi="Trebuchet MS"/>
                      <w:b/>
                      <w:bCs/>
                      <w:color w:val="000000"/>
                      <w:sz w:val="18"/>
                      <w:szCs w:val="18"/>
                    </w:rPr>
                    <w:br/>
                  </w:r>
                  <w:r>
                    <w:rPr>
                      <w:rStyle w:val="Strong"/>
                      <w:rFonts w:ascii="Trebuchet MS" w:hAnsi="Trebuchet MS"/>
                      <w:color w:val="000000"/>
                      <w:sz w:val="18"/>
                      <w:szCs w:val="18"/>
                    </w:rPr>
                    <w:t>12:00 noon - 1:00 PM</w:t>
                  </w:r>
                </w:p>
                <w:p w:rsidR="00C27976" w:rsidRDefault="00C27976">
                  <w:pPr>
                    <w:pStyle w:val="NormalWeb"/>
                    <w:rPr>
                      <w:rFonts w:ascii="Open Sans" w:hAnsi="Open Sans"/>
                      <w:color w:val="000000"/>
                    </w:rPr>
                  </w:pPr>
                  <w:r>
                    <w:rPr>
                      <w:rFonts w:ascii="Trebuchet MS" w:hAnsi="Trebuchet MS"/>
                      <w:b/>
                      <w:bCs/>
                      <w:color w:val="000000"/>
                      <w:sz w:val="18"/>
                      <w:szCs w:val="18"/>
                    </w:rPr>
                    <w:t xml:space="preserve">Faculty: </w:t>
                  </w:r>
                  <w:r>
                    <w:rPr>
                      <w:rFonts w:ascii="Trebuchet MS" w:hAnsi="Trebuchet MS"/>
                      <w:color w:val="000000"/>
                      <w:sz w:val="18"/>
                      <w:szCs w:val="18"/>
                    </w:rPr>
                    <w:br/>
                    <w:t>Susan Urban, MD, FACP</w:t>
                  </w:r>
                  <w:r>
                    <w:rPr>
                      <w:rFonts w:ascii="Trebuchet MS" w:hAnsi="Trebuchet MS"/>
                      <w:color w:val="000000"/>
                      <w:sz w:val="18"/>
                      <w:szCs w:val="18"/>
                    </w:rPr>
                    <w:br/>
                    <w:t>Michael Steinberg, MD, FACP</w:t>
                  </w:r>
                </w:p>
                <w:p w:rsidR="00C27976" w:rsidRDefault="00C27976">
                  <w:pPr>
                    <w:pStyle w:val="NormalWeb"/>
                    <w:rPr>
                      <w:rFonts w:ascii="Open Sans" w:hAnsi="Open Sans"/>
                      <w:color w:val="000000"/>
                    </w:rPr>
                  </w:pPr>
                  <w:hyperlink r:id="rId18" w:tgtFrame="_blank" w:history="1">
                    <w:r>
                      <w:rPr>
                        <w:rStyle w:val="Hyperlink"/>
                        <w:rFonts w:ascii="Trebuchet MS" w:hAnsi="Trebuchet MS"/>
                        <w:b/>
                        <w:bCs/>
                        <w:sz w:val="18"/>
                        <w:szCs w:val="18"/>
                      </w:rPr>
                      <w:t>More Information</w:t>
                    </w:r>
                  </w:hyperlink>
                  <w:r>
                    <w:rPr>
                      <w:rFonts w:ascii="Trebuchet MS" w:hAnsi="Trebuchet MS"/>
                      <w:b/>
                      <w:bCs/>
                      <w:color w:val="000000"/>
                      <w:sz w:val="18"/>
                      <w:szCs w:val="18"/>
                    </w:rPr>
                    <w:br/>
                  </w:r>
                  <w:hyperlink r:id="rId19" w:tgtFrame="_blank" w:history="1">
                    <w:r>
                      <w:rPr>
                        <w:rStyle w:val="Hyperlink"/>
                        <w:rFonts w:ascii="Trebuchet MS" w:hAnsi="Trebuchet MS"/>
                        <w:b/>
                        <w:bCs/>
                        <w:sz w:val="18"/>
                        <w:szCs w:val="18"/>
                      </w:rPr>
                      <w:t>Register Online</w:t>
                    </w:r>
                  </w:hyperlink>
                </w:p>
                <w:p w:rsidR="00C27976" w:rsidRDefault="00C27976">
                  <w:pPr>
                    <w:jc w:val="center"/>
                    <w:rPr>
                      <w:rFonts w:ascii="Open Sans" w:eastAsia="Times New Roman" w:hAnsi="Open Sans"/>
                      <w:color w:val="000000"/>
                    </w:rPr>
                  </w:pPr>
                  <w:r>
                    <w:rPr>
                      <w:rFonts w:ascii="Open Sans" w:eastAsia="Times New Roman" w:hAnsi="Open Sans"/>
                      <w:color w:val="000000"/>
                    </w:rPr>
                    <w:pict>
                      <v:rect id="_x0000_i1031" style="width:468pt;height:1.5pt" o:hralign="center" o:hrstd="t" o:hr="t" fillcolor="#a0a0a0" stroked="f"/>
                    </w:pict>
                  </w:r>
                </w:p>
                <w:p w:rsidR="00C27976" w:rsidRDefault="00C27976">
                  <w:pPr>
                    <w:pStyle w:val="NormalWeb"/>
                    <w:rPr>
                      <w:rFonts w:ascii="Open Sans" w:hAnsi="Open Sans"/>
                      <w:color w:val="000000"/>
                    </w:rPr>
                  </w:pPr>
                  <w:r>
                    <w:rPr>
                      <w:rStyle w:val="Strong"/>
                      <w:rFonts w:ascii="Trebuchet MS" w:hAnsi="Trebuchet MS"/>
                      <w:color w:val="000000"/>
                      <w:sz w:val="21"/>
                      <w:szCs w:val="21"/>
                    </w:rPr>
                    <w:t>NYACP Resident and Medical Student Forum</w:t>
                  </w:r>
                  <w:r>
                    <w:rPr>
                      <w:noProof/>
                    </w:rPr>
                    <w:drawing>
                      <wp:anchor distT="95250" distB="95250" distL="95250" distR="95250" simplePos="0" relativeHeight="251664384" behindDoc="0" locked="0" layoutInCell="1" allowOverlap="0">
                        <wp:simplePos x="0" y="0"/>
                        <wp:positionH relativeFrom="column">
                          <wp:align>right</wp:align>
                        </wp:positionH>
                        <wp:positionV relativeFrom="line">
                          <wp:posOffset>0</wp:posOffset>
                        </wp:positionV>
                        <wp:extent cx="1190625" cy="8953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190625" cy="895350"/>
                                </a:xfrm>
                                <a:prstGeom prst="rect">
                                  <a:avLst/>
                                </a:prstGeom>
                                <a:noFill/>
                              </pic:spPr>
                            </pic:pic>
                          </a:graphicData>
                        </a:graphic>
                        <wp14:sizeRelH relativeFrom="page">
                          <wp14:pctWidth>0</wp14:pctWidth>
                        </wp14:sizeRelH>
                        <wp14:sizeRelV relativeFrom="page">
                          <wp14:pctHeight>0</wp14:pctHeight>
                        </wp14:sizeRelV>
                      </wp:anchor>
                    </w:drawing>
                  </w:r>
                </w:p>
                <w:p w:rsidR="00C27976" w:rsidRDefault="00C27976">
                  <w:pPr>
                    <w:pStyle w:val="NormalWeb"/>
                    <w:rPr>
                      <w:rFonts w:ascii="Open Sans" w:hAnsi="Open Sans"/>
                      <w:color w:val="000000"/>
                    </w:rPr>
                  </w:pPr>
                  <w:r>
                    <w:rPr>
                      <w:rStyle w:val="Strong"/>
                      <w:rFonts w:ascii="Trebuchet MS" w:hAnsi="Trebuchet MS"/>
                      <w:color w:val="000000"/>
                      <w:sz w:val="18"/>
                      <w:szCs w:val="18"/>
                    </w:rPr>
                    <w:t>Saturday, February 29, 2020</w:t>
                  </w:r>
                  <w:r>
                    <w:rPr>
                      <w:rFonts w:ascii="Trebuchet MS" w:hAnsi="Trebuchet MS"/>
                      <w:b/>
                      <w:bCs/>
                      <w:color w:val="000000"/>
                      <w:sz w:val="18"/>
                      <w:szCs w:val="18"/>
                    </w:rPr>
                    <w:br/>
                  </w:r>
                  <w:r>
                    <w:rPr>
                      <w:rStyle w:val="Strong"/>
                      <w:rFonts w:ascii="Trebuchet MS" w:hAnsi="Trebuchet MS"/>
                      <w:color w:val="000000"/>
                      <w:sz w:val="18"/>
                      <w:szCs w:val="18"/>
                    </w:rPr>
                    <w:t>Desmond Hotel</w:t>
                  </w:r>
                  <w:r>
                    <w:rPr>
                      <w:rFonts w:ascii="Trebuchet MS" w:hAnsi="Trebuchet MS"/>
                      <w:b/>
                      <w:bCs/>
                      <w:color w:val="000000"/>
                      <w:sz w:val="18"/>
                      <w:szCs w:val="18"/>
                    </w:rPr>
                    <w:br/>
                  </w:r>
                  <w:r>
                    <w:rPr>
                      <w:rStyle w:val="Strong"/>
                      <w:rFonts w:ascii="Trebuchet MS" w:hAnsi="Trebuchet MS"/>
                      <w:color w:val="000000"/>
                      <w:sz w:val="18"/>
                      <w:szCs w:val="18"/>
                    </w:rPr>
                    <w:t>660 Albany-Shaker Road</w:t>
                  </w:r>
                  <w:r>
                    <w:rPr>
                      <w:rFonts w:ascii="Trebuchet MS" w:hAnsi="Trebuchet MS"/>
                      <w:b/>
                      <w:bCs/>
                      <w:color w:val="000000"/>
                      <w:sz w:val="18"/>
                      <w:szCs w:val="18"/>
                    </w:rPr>
                    <w:br/>
                  </w:r>
                  <w:r>
                    <w:rPr>
                      <w:rStyle w:val="Strong"/>
                      <w:rFonts w:ascii="Trebuchet MS" w:hAnsi="Trebuchet MS"/>
                      <w:color w:val="000000"/>
                      <w:sz w:val="18"/>
                      <w:szCs w:val="18"/>
                    </w:rPr>
                    <w:t>Albany, NY  12211</w:t>
                  </w:r>
                  <w:r>
                    <w:rPr>
                      <w:rFonts w:ascii="Trebuchet MS" w:hAnsi="Trebuchet MS"/>
                      <w:color w:val="000000"/>
                      <w:sz w:val="18"/>
                      <w:szCs w:val="18"/>
                    </w:rPr>
                    <w:br/>
                  </w:r>
                  <w:r>
                    <w:rPr>
                      <w:rFonts w:ascii="Trebuchet MS" w:hAnsi="Trebuchet MS"/>
                      <w:color w:val="000000"/>
                      <w:sz w:val="18"/>
                      <w:szCs w:val="18"/>
                    </w:rPr>
                    <w:br/>
                  </w:r>
                  <w:hyperlink r:id="rId21" w:tgtFrame="_blank" w:history="1">
                    <w:r>
                      <w:rPr>
                        <w:rStyle w:val="Strong"/>
                        <w:rFonts w:ascii="Trebuchet MS" w:hAnsi="Trebuchet MS"/>
                        <w:color w:val="0000FF"/>
                        <w:sz w:val="18"/>
                        <w:szCs w:val="18"/>
                        <w:u w:val="single"/>
                      </w:rPr>
                      <w:t>More Information</w:t>
                    </w:r>
                  </w:hyperlink>
                </w:p>
                <w:p w:rsidR="00C27976" w:rsidRDefault="00C27976">
                  <w:pPr>
                    <w:pStyle w:val="NormalWeb"/>
                    <w:rPr>
                      <w:rFonts w:ascii="Open Sans" w:hAnsi="Open Sans"/>
                      <w:color w:val="000000"/>
                    </w:rPr>
                  </w:pPr>
                  <w:r>
                    <w:rPr>
                      <w:rFonts w:ascii="Open Sans" w:hAnsi="Open Sans"/>
                      <w:color w:val="000000"/>
                    </w:rPr>
                    <w:t> </w:t>
                  </w:r>
                </w:p>
                <w:p w:rsidR="00C27976" w:rsidRDefault="00C27976">
                  <w:pPr>
                    <w:jc w:val="center"/>
                    <w:rPr>
                      <w:rFonts w:ascii="Open Sans" w:eastAsia="Times New Roman" w:hAnsi="Open Sans"/>
                      <w:color w:val="000000"/>
                    </w:rPr>
                  </w:pPr>
                  <w:r>
                    <w:rPr>
                      <w:rFonts w:ascii="Open Sans" w:eastAsia="Times New Roman" w:hAnsi="Open Sans"/>
                      <w:color w:val="000000"/>
                    </w:rPr>
                    <w:lastRenderedPageBreak/>
                    <w:pict>
                      <v:rect id="_x0000_i1032" style="width:468pt;height:1.5pt" o:hralign="center" o:hrstd="t" o:hr="t" fillcolor="#a0a0a0" stroked="f"/>
                    </w:pict>
                  </w:r>
                </w:p>
                <w:p w:rsidR="00C27976" w:rsidRDefault="00C27976">
                  <w:pPr>
                    <w:pStyle w:val="Heading3"/>
                    <w:rPr>
                      <w:rFonts w:ascii="Open Sans" w:eastAsia="Times New Roman" w:hAnsi="Open Sans"/>
                      <w:color w:val="000000"/>
                    </w:rPr>
                  </w:pPr>
                  <w:r>
                    <w:rPr>
                      <w:rStyle w:val="Strong"/>
                      <w:rFonts w:ascii="Trebuchet MS" w:eastAsia="Times New Roman" w:hAnsi="Trebuchet MS"/>
                      <w:b/>
                      <w:bCs/>
                      <w:color w:val="000000"/>
                      <w:sz w:val="21"/>
                      <w:szCs w:val="21"/>
                    </w:rPr>
                    <w:t>NYACP Weekend Board Review</w:t>
                  </w:r>
                  <w:r>
                    <w:rPr>
                      <w:noProof/>
                    </w:rPr>
                    <w:drawing>
                      <wp:anchor distT="95250" distB="95250" distL="95250" distR="95250" simplePos="0" relativeHeight="251665408" behindDoc="0" locked="0" layoutInCell="1" allowOverlap="0">
                        <wp:simplePos x="0" y="0"/>
                        <wp:positionH relativeFrom="column">
                          <wp:align>right</wp:align>
                        </wp:positionH>
                        <wp:positionV relativeFrom="line">
                          <wp:posOffset>0</wp:posOffset>
                        </wp:positionV>
                        <wp:extent cx="952500" cy="1428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pic:spPr>
                            </pic:pic>
                          </a:graphicData>
                        </a:graphic>
                        <wp14:sizeRelH relativeFrom="page">
                          <wp14:pctWidth>0</wp14:pctWidth>
                        </wp14:sizeRelH>
                        <wp14:sizeRelV relativeFrom="page">
                          <wp14:pctHeight>0</wp14:pctHeight>
                        </wp14:sizeRelV>
                      </wp:anchor>
                    </w:drawing>
                  </w:r>
                </w:p>
                <w:p w:rsidR="00C27976" w:rsidRDefault="00C27976">
                  <w:pPr>
                    <w:pStyle w:val="NormalWeb"/>
                    <w:rPr>
                      <w:rFonts w:ascii="Open Sans" w:hAnsi="Open Sans"/>
                      <w:color w:val="000000"/>
                    </w:rPr>
                  </w:pPr>
                  <w:r>
                    <w:rPr>
                      <w:rStyle w:val="Emphasis"/>
                      <w:rFonts w:ascii="Trebuchet MS" w:hAnsi="Trebuchet MS"/>
                      <w:color w:val="000000"/>
                      <w:sz w:val="18"/>
                      <w:szCs w:val="18"/>
                    </w:rPr>
                    <w:t xml:space="preserve">Earn up to 27 CME Credits and 27 MOC points </w:t>
                  </w:r>
                  <w:r>
                    <w:rPr>
                      <w:rFonts w:ascii="Trebuchet MS" w:hAnsi="Trebuchet MS"/>
                      <w:color w:val="000000"/>
                      <w:sz w:val="18"/>
                      <w:szCs w:val="18"/>
                    </w:rPr>
                    <w:br/>
                  </w:r>
                  <w:r>
                    <w:rPr>
                      <w:rFonts w:ascii="Trebuchet MS" w:hAnsi="Trebuchet MS"/>
                      <w:color w:val="000000"/>
                      <w:sz w:val="18"/>
                      <w:szCs w:val="18"/>
                    </w:rPr>
                    <w:br/>
                  </w:r>
                  <w:r>
                    <w:rPr>
                      <w:rStyle w:val="Strong"/>
                      <w:rFonts w:ascii="Trebuchet MS" w:hAnsi="Trebuchet MS"/>
                      <w:color w:val="000000"/>
                      <w:sz w:val="18"/>
                      <w:szCs w:val="18"/>
                    </w:rPr>
                    <w:t>March 20-22, 2020</w:t>
                  </w:r>
                </w:p>
                <w:p w:rsidR="00C27976" w:rsidRDefault="00C27976">
                  <w:pPr>
                    <w:pStyle w:val="NormalWeb"/>
                    <w:rPr>
                      <w:rFonts w:ascii="Open Sans" w:hAnsi="Open Sans"/>
                      <w:color w:val="000000"/>
                    </w:rPr>
                  </w:pPr>
                  <w:r>
                    <w:rPr>
                      <w:rStyle w:val="Strong"/>
                      <w:rFonts w:ascii="Trebuchet MS" w:hAnsi="Trebuchet MS"/>
                      <w:color w:val="000000"/>
                      <w:sz w:val="18"/>
                      <w:szCs w:val="18"/>
                    </w:rPr>
                    <w:t>Rochester General Hospital</w:t>
                  </w:r>
                  <w:r>
                    <w:rPr>
                      <w:rFonts w:ascii="Trebuchet MS" w:hAnsi="Trebuchet MS"/>
                      <w:b/>
                      <w:bCs/>
                      <w:color w:val="000000"/>
                      <w:sz w:val="18"/>
                      <w:szCs w:val="18"/>
                    </w:rPr>
                    <w:br/>
                  </w:r>
                  <w:r>
                    <w:rPr>
                      <w:rStyle w:val="Strong"/>
                      <w:rFonts w:ascii="Trebuchet MS" w:hAnsi="Trebuchet MS"/>
                      <w:color w:val="000000"/>
                      <w:sz w:val="18"/>
                      <w:szCs w:val="18"/>
                    </w:rPr>
                    <w:t>1425 Portland Avenue</w:t>
                  </w:r>
                  <w:r>
                    <w:rPr>
                      <w:rFonts w:ascii="Trebuchet MS" w:hAnsi="Trebuchet MS"/>
                      <w:b/>
                      <w:bCs/>
                      <w:color w:val="000000"/>
                      <w:sz w:val="18"/>
                      <w:szCs w:val="18"/>
                    </w:rPr>
                    <w:br/>
                  </w:r>
                  <w:r>
                    <w:rPr>
                      <w:rStyle w:val="Strong"/>
                      <w:rFonts w:ascii="Trebuchet MS" w:hAnsi="Trebuchet MS"/>
                      <w:color w:val="000000"/>
                      <w:sz w:val="18"/>
                      <w:szCs w:val="18"/>
                    </w:rPr>
                    <w:t>Rochester, NY </w:t>
                  </w:r>
                </w:p>
                <w:p w:rsidR="00C27976" w:rsidRDefault="00C27976">
                  <w:pPr>
                    <w:pStyle w:val="NormalWeb"/>
                    <w:rPr>
                      <w:rFonts w:ascii="Open Sans" w:hAnsi="Open Sans"/>
                      <w:color w:val="000000"/>
                    </w:rPr>
                  </w:pPr>
                  <w:hyperlink r:id="rId23" w:tgtFrame="_blank" w:history="1">
                    <w:r>
                      <w:rPr>
                        <w:rStyle w:val="Hyperlink"/>
                        <w:rFonts w:ascii="Trebuchet MS" w:hAnsi="Trebuchet MS"/>
                        <w:b/>
                        <w:bCs/>
                        <w:sz w:val="18"/>
                        <w:szCs w:val="18"/>
                      </w:rPr>
                      <w:t>All Details and Registration Information</w:t>
                    </w:r>
                  </w:hyperlink>
                </w:p>
                <w:p w:rsidR="00C27976" w:rsidRDefault="00C27976">
                  <w:pPr>
                    <w:jc w:val="center"/>
                    <w:rPr>
                      <w:rFonts w:ascii="Open Sans" w:eastAsia="Times New Roman" w:hAnsi="Open Sans"/>
                      <w:color w:val="000000"/>
                    </w:rPr>
                  </w:pPr>
                  <w:r>
                    <w:rPr>
                      <w:rFonts w:ascii="Open Sans" w:eastAsia="Times New Roman" w:hAnsi="Open Sans"/>
                      <w:color w:val="000000"/>
                    </w:rPr>
                    <w:pict>
                      <v:rect id="_x0000_i1033" style="width:468pt;height:1.5pt" o:hralign="center" o:hrstd="t" o:hr="t" fillcolor="#a0a0a0" stroked="f"/>
                    </w:pict>
                  </w:r>
                </w:p>
                <w:p w:rsidR="00C27976" w:rsidRDefault="00C27976">
                  <w:pPr>
                    <w:pStyle w:val="NormalWeb"/>
                    <w:rPr>
                      <w:rFonts w:ascii="Open Sans" w:hAnsi="Open Sans"/>
                      <w:color w:val="000000"/>
                    </w:rPr>
                  </w:pPr>
                  <w:r>
                    <w:rPr>
                      <w:rStyle w:val="Strong"/>
                      <w:rFonts w:ascii="Trebuchet MS" w:hAnsi="Trebuchet MS"/>
                      <w:color w:val="000000"/>
                      <w:sz w:val="21"/>
                      <w:szCs w:val="21"/>
                    </w:rPr>
                    <w:t>Management of Dementia Related Behaviors</w:t>
                  </w:r>
                  <w:r>
                    <w:rPr>
                      <w:noProof/>
                    </w:rPr>
                    <w:drawing>
                      <wp:anchor distT="95250" distB="95250" distL="95250" distR="95250" simplePos="0" relativeHeight="251666432" behindDoc="0" locked="0" layoutInCell="1" allowOverlap="0">
                        <wp:simplePos x="0" y="0"/>
                        <wp:positionH relativeFrom="column">
                          <wp:align>right</wp:align>
                        </wp:positionH>
                        <wp:positionV relativeFrom="line">
                          <wp:posOffset>0</wp:posOffset>
                        </wp:positionV>
                        <wp:extent cx="1190625" cy="6381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pic:spPr>
                            </pic:pic>
                          </a:graphicData>
                        </a:graphic>
                        <wp14:sizeRelH relativeFrom="page">
                          <wp14:pctWidth>0</wp14:pctWidth>
                        </wp14:sizeRelH>
                        <wp14:sizeRelV relativeFrom="page">
                          <wp14:pctHeight>0</wp14:pctHeight>
                        </wp14:sizeRelV>
                      </wp:anchor>
                    </w:drawing>
                  </w:r>
                </w:p>
                <w:p w:rsidR="00C27976" w:rsidRDefault="00C27976">
                  <w:pPr>
                    <w:pStyle w:val="NormalWeb"/>
                    <w:rPr>
                      <w:rFonts w:ascii="Open Sans" w:hAnsi="Open Sans"/>
                      <w:color w:val="000000"/>
                    </w:rPr>
                  </w:pPr>
                  <w:r>
                    <w:rPr>
                      <w:rStyle w:val="Strong"/>
                      <w:rFonts w:ascii="Trebuchet MS" w:hAnsi="Trebuchet MS"/>
                      <w:color w:val="000000"/>
                      <w:sz w:val="18"/>
                      <w:szCs w:val="18"/>
                    </w:rPr>
                    <w:t>Wednesday, March 25, 2020</w:t>
                  </w:r>
                  <w:r>
                    <w:rPr>
                      <w:rFonts w:ascii="Trebuchet MS" w:hAnsi="Trebuchet MS"/>
                      <w:color w:val="000000"/>
                      <w:sz w:val="18"/>
                      <w:szCs w:val="18"/>
                    </w:rPr>
                    <w:br/>
                  </w:r>
                  <w:r>
                    <w:rPr>
                      <w:rFonts w:ascii="Trebuchet MS" w:hAnsi="Trebuchet MS"/>
                      <w:color w:val="000000"/>
                      <w:sz w:val="18"/>
                      <w:szCs w:val="18"/>
                    </w:rPr>
                    <w:br/>
                  </w:r>
                  <w:r>
                    <w:rPr>
                      <w:rStyle w:val="Strong"/>
                      <w:rFonts w:ascii="Trebuchet MS" w:hAnsi="Trebuchet MS"/>
                      <w:color w:val="000000"/>
                      <w:sz w:val="18"/>
                      <w:szCs w:val="18"/>
                    </w:rPr>
                    <w:t>NYU Winthrop Research &amp; Academic Center</w:t>
                  </w:r>
                  <w:r>
                    <w:rPr>
                      <w:rFonts w:ascii="Trebuchet MS" w:hAnsi="Trebuchet MS"/>
                      <w:b/>
                      <w:bCs/>
                      <w:color w:val="000000"/>
                      <w:sz w:val="18"/>
                      <w:szCs w:val="18"/>
                    </w:rPr>
                    <w:br/>
                  </w:r>
                  <w:r>
                    <w:rPr>
                      <w:rStyle w:val="Strong"/>
                      <w:rFonts w:ascii="Trebuchet MS" w:hAnsi="Trebuchet MS"/>
                      <w:color w:val="000000"/>
                      <w:sz w:val="18"/>
                      <w:szCs w:val="18"/>
                    </w:rPr>
                    <w:t>101 Mineola Blvd.</w:t>
                  </w:r>
                  <w:r>
                    <w:rPr>
                      <w:rFonts w:ascii="Trebuchet MS" w:hAnsi="Trebuchet MS"/>
                      <w:b/>
                      <w:bCs/>
                      <w:color w:val="000000"/>
                      <w:sz w:val="18"/>
                      <w:szCs w:val="18"/>
                    </w:rPr>
                    <w:br/>
                  </w:r>
                  <w:r>
                    <w:rPr>
                      <w:rStyle w:val="Strong"/>
                      <w:rFonts w:ascii="Trebuchet MS" w:hAnsi="Trebuchet MS"/>
                      <w:color w:val="000000"/>
                      <w:sz w:val="18"/>
                      <w:szCs w:val="18"/>
                    </w:rPr>
                    <w:t>Mineola, New York</w:t>
                  </w:r>
                  <w:r>
                    <w:rPr>
                      <w:rFonts w:ascii="Trebuchet MS" w:hAnsi="Trebuchet MS"/>
                      <w:color w:val="000000"/>
                      <w:sz w:val="18"/>
                      <w:szCs w:val="18"/>
                    </w:rPr>
                    <w:br/>
                  </w:r>
                  <w:r>
                    <w:rPr>
                      <w:rFonts w:ascii="Trebuchet MS" w:hAnsi="Trebuchet MS"/>
                      <w:color w:val="000000"/>
                      <w:sz w:val="18"/>
                      <w:szCs w:val="18"/>
                    </w:rPr>
                    <w:br/>
                  </w:r>
                  <w:r>
                    <w:rPr>
                      <w:rStyle w:val="Emphasis"/>
                      <w:rFonts w:ascii="Trebuchet MS" w:hAnsi="Trebuchet MS"/>
                      <w:color w:val="000000"/>
                      <w:sz w:val="18"/>
                      <w:szCs w:val="18"/>
                    </w:rPr>
                    <w:t>Hosted by:  Metropolitan Area Geriatrics Society (MAGS) in collaboration with the</w:t>
                  </w:r>
                  <w:r>
                    <w:rPr>
                      <w:rFonts w:ascii="Trebuchet MS" w:hAnsi="Trebuchet MS"/>
                      <w:i/>
                      <w:iCs/>
                      <w:color w:val="000000"/>
                      <w:sz w:val="18"/>
                      <w:szCs w:val="18"/>
                    </w:rPr>
                    <w:br/>
                  </w:r>
                  <w:r>
                    <w:rPr>
                      <w:rStyle w:val="Emphasis"/>
                      <w:rFonts w:ascii="Trebuchet MS" w:hAnsi="Trebuchet MS"/>
                      <w:color w:val="000000"/>
                      <w:sz w:val="18"/>
                      <w:szCs w:val="18"/>
                    </w:rPr>
                    <w:t>New York Chapter American College of Physicians (NYACP)</w:t>
                  </w:r>
                  <w:r>
                    <w:rPr>
                      <w:rFonts w:ascii="Trebuchet MS" w:hAnsi="Trebuchet MS"/>
                      <w:color w:val="000000"/>
                      <w:sz w:val="18"/>
                      <w:szCs w:val="18"/>
                    </w:rPr>
                    <w:br/>
                  </w:r>
                  <w:r>
                    <w:rPr>
                      <w:rFonts w:ascii="Trebuchet MS" w:hAnsi="Trebuchet MS"/>
                      <w:color w:val="000000"/>
                      <w:sz w:val="18"/>
                      <w:szCs w:val="18"/>
                    </w:rPr>
                    <w:br/>
                  </w:r>
                  <w:hyperlink r:id="rId25" w:tgtFrame="_blank" w:history="1">
                    <w:r>
                      <w:rPr>
                        <w:rStyle w:val="Hyperlink"/>
                        <w:rFonts w:ascii="Trebuchet MS" w:hAnsi="Trebuchet MS"/>
                        <w:b/>
                        <w:bCs/>
                        <w:sz w:val="18"/>
                        <w:szCs w:val="18"/>
                      </w:rPr>
                      <w:t>Online Registration</w:t>
                    </w:r>
                  </w:hyperlink>
                  <w:r>
                    <w:rPr>
                      <w:rStyle w:val="Strong"/>
                      <w:rFonts w:ascii="Trebuchet MS" w:hAnsi="Trebuchet MS"/>
                      <w:color w:val="000000"/>
                      <w:sz w:val="18"/>
                      <w:szCs w:val="18"/>
                    </w:rPr>
                    <w:t xml:space="preserve"> / </w:t>
                  </w:r>
                  <w:hyperlink r:id="rId26" w:tgtFrame="_blank" w:history="1">
                    <w:r>
                      <w:rPr>
                        <w:rStyle w:val="Hyperlink"/>
                        <w:rFonts w:ascii="Trebuchet MS" w:hAnsi="Trebuchet MS"/>
                        <w:b/>
                        <w:bCs/>
                        <w:sz w:val="18"/>
                        <w:szCs w:val="18"/>
                      </w:rPr>
                      <w:t>Event Flyer</w:t>
                    </w:r>
                  </w:hyperlink>
                </w:p>
                <w:p w:rsidR="00C27976" w:rsidRDefault="00C27976">
                  <w:pPr>
                    <w:jc w:val="center"/>
                    <w:rPr>
                      <w:rFonts w:ascii="Open Sans" w:eastAsia="Times New Roman" w:hAnsi="Open Sans"/>
                      <w:color w:val="000000"/>
                    </w:rPr>
                  </w:pPr>
                  <w:r>
                    <w:rPr>
                      <w:rFonts w:ascii="Open Sans" w:eastAsia="Times New Roman" w:hAnsi="Open Sans"/>
                      <w:color w:val="000000"/>
                    </w:rPr>
                    <w:pict>
                      <v:rect id="_x0000_i1034" style="width:468pt;height:1.5pt" o:hralign="center" o:hrstd="t" o:hr="t" fillcolor="#a0a0a0" stroked="f"/>
                    </w:pict>
                  </w:r>
                </w:p>
                <w:p w:rsidR="00C27976" w:rsidRDefault="00C27976">
                  <w:pPr>
                    <w:pStyle w:val="NormalWeb"/>
                    <w:rPr>
                      <w:rFonts w:ascii="Open Sans" w:hAnsi="Open Sans"/>
                      <w:color w:val="000000"/>
                    </w:rPr>
                  </w:pPr>
                  <w:r>
                    <w:rPr>
                      <w:rStyle w:val="Strong"/>
                      <w:rFonts w:ascii="Trebuchet MS" w:hAnsi="Trebuchet MS"/>
                      <w:color w:val="000000"/>
                      <w:sz w:val="21"/>
                      <w:szCs w:val="21"/>
                    </w:rPr>
                    <w:t>Advances in Cardiovascular Risk Reduction:</w:t>
                  </w:r>
                  <w:r>
                    <w:rPr>
                      <w:noProof/>
                    </w:rPr>
                    <w:drawing>
                      <wp:anchor distT="95250" distB="95250" distL="95250" distR="95250" simplePos="0" relativeHeight="251667456" behindDoc="0" locked="0" layoutInCell="1" allowOverlap="0">
                        <wp:simplePos x="0" y="0"/>
                        <wp:positionH relativeFrom="column">
                          <wp:align>right</wp:align>
                        </wp:positionH>
                        <wp:positionV relativeFrom="line">
                          <wp:posOffset>0</wp:posOffset>
                        </wp:positionV>
                        <wp:extent cx="1190625" cy="676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19062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b/>
                      <w:bCs/>
                      <w:color w:val="000000"/>
                      <w:sz w:val="21"/>
                      <w:szCs w:val="21"/>
                    </w:rPr>
                    <w:br/>
                  </w:r>
                  <w:r>
                    <w:rPr>
                      <w:rStyle w:val="Strong"/>
                      <w:rFonts w:ascii="Trebuchet MS" w:hAnsi="Trebuchet MS"/>
                      <w:color w:val="000000"/>
                      <w:sz w:val="21"/>
                      <w:szCs w:val="21"/>
                    </w:rPr>
                    <w:t>Improving Treatment for Patients with Diabetes</w:t>
                  </w:r>
                  <w:r>
                    <w:rPr>
                      <w:rFonts w:ascii="Open Sans" w:hAnsi="Open Sans"/>
                      <w:color w:val="000000"/>
                    </w:rPr>
                    <w:br/>
                  </w:r>
                  <w:r>
                    <w:rPr>
                      <w:rStyle w:val="Emphasis"/>
                      <w:rFonts w:ascii="Trebuchet MS" w:hAnsi="Trebuchet MS"/>
                      <w:color w:val="000000"/>
                      <w:sz w:val="18"/>
                      <w:szCs w:val="18"/>
                    </w:rPr>
                    <w:t>Offering 7.5 AMA PRA Category 1 Credits™</w:t>
                  </w:r>
                </w:p>
                <w:p w:rsidR="00C27976" w:rsidRDefault="00C27976">
                  <w:pPr>
                    <w:pStyle w:val="NormalWeb"/>
                    <w:rPr>
                      <w:rFonts w:ascii="Open Sans" w:hAnsi="Open Sans"/>
                      <w:color w:val="000000"/>
                    </w:rPr>
                  </w:pPr>
                  <w:r>
                    <w:rPr>
                      <w:rStyle w:val="Strong"/>
                      <w:rFonts w:ascii="Trebuchet MS" w:hAnsi="Trebuchet MS"/>
                      <w:color w:val="000000"/>
                      <w:sz w:val="18"/>
                      <w:szCs w:val="18"/>
                    </w:rPr>
                    <w:t>Thursday, May 14, 2020</w:t>
                  </w:r>
                  <w:r>
                    <w:rPr>
                      <w:rFonts w:ascii="Trebuchet MS" w:hAnsi="Trebuchet MS"/>
                      <w:color w:val="000000"/>
                      <w:sz w:val="18"/>
                      <w:szCs w:val="18"/>
                    </w:rPr>
                    <w:br/>
                  </w:r>
                  <w:r>
                    <w:rPr>
                      <w:rFonts w:ascii="Trebuchet MS" w:hAnsi="Trebuchet MS"/>
                      <w:color w:val="000000"/>
                      <w:sz w:val="18"/>
                      <w:szCs w:val="18"/>
                    </w:rPr>
                    <w:br/>
                  </w:r>
                  <w:r>
                    <w:rPr>
                      <w:rStyle w:val="Strong"/>
                      <w:rFonts w:ascii="Trebuchet MS" w:hAnsi="Trebuchet MS"/>
                      <w:color w:val="000000"/>
                      <w:sz w:val="18"/>
                      <w:szCs w:val="18"/>
                    </w:rPr>
                    <w:t>NYU Langone Health - Alumni Hall</w:t>
                  </w:r>
                  <w:r>
                    <w:rPr>
                      <w:rFonts w:ascii="Trebuchet MS" w:hAnsi="Trebuchet MS"/>
                      <w:b/>
                      <w:bCs/>
                      <w:color w:val="000000"/>
                      <w:sz w:val="18"/>
                      <w:szCs w:val="18"/>
                    </w:rPr>
                    <w:br/>
                  </w:r>
                  <w:r>
                    <w:rPr>
                      <w:rStyle w:val="Strong"/>
                      <w:rFonts w:ascii="Trebuchet MS" w:hAnsi="Trebuchet MS"/>
                      <w:color w:val="000000"/>
                      <w:sz w:val="18"/>
                      <w:szCs w:val="18"/>
                    </w:rPr>
                    <w:t>550 First Avenue</w:t>
                  </w:r>
                  <w:r>
                    <w:rPr>
                      <w:rFonts w:ascii="Trebuchet MS" w:hAnsi="Trebuchet MS"/>
                      <w:b/>
                      <w:bCs/>
                      <w:color w:val="000000"/>
                      <w:sz w:val="18"/>
                      <w:szCs w:val="18"/>
                    </w:rPr>
                    <w:br/>
                  </w:r>
                  <w:r>
                    <w:rPr>
                      <w:rStyle w:val="Strong"/>
                      <w:rFonts w:ascii="Trebuchet MS" w:hAnsi="Trebuchet MS"/>
                      <w:color w:val="000000"/>
                      <w:sz w:val="18"/>
                      <w:szCs w:val="18"/>
                    </w:rPr>
                    <w:t>New York, NY  10016</w:t>
                  </w:r>
                  <w:r>
                    <w:rPr>
                      <w:rFonts w:ascii="Trebuchet MS" w:hAnsi="Trebuchet MS"/>
                      <w:color w:val="000000"/>
                      <w:sz w:val="18"/>
                      <w:szCs w:val="18"/>
                    </w:rPr>
                    <w:br/>
                  </w:r>
                  <w:r>
                    <w:rPr>
                      <w:rFonts w:ascii="Trebuchet MS" w:hAnsi="Trebuchet MS"/>
                      <w:color w:val="000000"/>
                      <w:sz w:val="18"/>
                      <w:szCs w:val="18"/>
                    </w:rPr>
                    <w:br/>
                  </w:r>
                  <w:r>
                    <w:rPr>
                      <w:rStyle w:val="Emphasis"/>
                      <w:rFonts w:ascii="Trebuchet MS" w:hAnsi="Trebuchet MS"/>
                      <w:color w:val="000000"/>
                      <w:sz w:val="18"/>
                      <w:szCs w:val="18"/>
                    </w:rPr>
                    <w:t>Jointly provided by NYU Grossman School of Medicine and the New York Chapter American College of Physicians</w:t>
                  </w:r>
                  <w:r>
                    <w:rPr>
                      <w:rFonts w:ascii="Trebuchet MS" w:hAnsi="Trebuchet MS"/>
                      <w:color w:val="000000"/>
                      <w:sz w:val="18"/>
                      <w:szCs w:val="18"/>
                    </w:rPr>
                    <w:br/>
                  </w:r>
                  <w:r>
                    <w:rPr>
                      <w:rFonts w:ascii="Trebuchet MS" w:hAnsi="Trebuchet MS"/>
                      <w:color w:val="000000"/>
                      <w:sz w:val="18"/>
                      <w:szCs w:val="18"/>
                    </w:rPr>
                    <w:br/>
                  </w:r>
                  <w:hyperlink r:id="rId28" w:tgtFrame="_blank" w:history="1">
                    <w:r>
                      <w:rPr>
                        <w:rStyle w:val="Strong"/>
                        <w:rFonts w:ascii="Trebuchet MS" w:hAnsi="Trebuchet MS"/>
                        <w:color w:val="0000FF"/>
                        <w:sz w:val="18"/>
                        <w:szCs w:val="18"/>
                        <w:u w:val="single"/>
                      </w:rPr>
                      <w:t>Registration and Conference Details</w:t>
                    </w:r>
                  </w:hyperlink>
                </w:p>
                <w:p w:rsidR="00C27976" w:rsidRDefault="00C27976" w:rsidP="00C27976">
                  <w:pPr>
                    <w:jc w:val="center"/>
                    <w:rPr>
                      <w:rFonts w:ascii="Open Sans" w:eastAsia="Times New Roman" w:hAnsi="Open Sans"/>
                      <w:color w:val="000000"/>
                    </w:rPr>
                  </w:pPr>
                  <w:r>
                    <w:rPr>
                      <w:rFonts w:ascii="Open Sans" w:eastAsia="Times New Roman" w:hAnsi="Open Sans"/>
                      <w:color w:val="000000"/>
                    </w:rPr>
                    <w:pict>
                      <v:rect id="_x0000_i1035" style="width:468pt;height:.75pt" o:hralign="center" o:hrstd="t" o:hr="t" fillcolor="#a0a0a0" stroked="f"/>
                    </w:pict>
                  </w:r>
                </w:p>
              </w:tc>
            </w:tr>
          </w:tbl>
          <w:p w:rsidR="00C27976" w:rsidRDefault="00C27976">
            <w:pPr>
              <w:jc w:val="center"/>
              <w:rPr>
                <w:rFonts w:ascii="Times New Roman" w:eastAsia="Times New Roman" w:hAnsi="Times New Roman" w:cs="Times New Roman"/>
                <w:sz w:val="20"/>
                <w:szCs w:val="20"/>
              </w:rPr>
            </w:pPr>
          </w:p>
        </w:tc>
      </w:tr>
    </w:tbl>
    <w:p w:rsidR="007E77EF" w:rsidRDefault="007E77EF">
      <w:bookmarkStart w:id="0" w:name="_GoBack"/>
      <w:bookmarkEnd w:id="0"/>
    </w:p>
    <w:sectPr w:rsidR="007E7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Segoe U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B30E5"/>
    <w:multiLevelType w:val="multilevel"/>
    <w:tmpl w:val="DFAC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76"/>
    <w:rsid w:val="007E77EF"/>
    <w:rsid w:val="00C2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B9F33-B559-40BD-85D4-B701BE96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976"/>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C279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27976"/>
    <w:rPr>
      <w:rFonts w:ascii="Calibri" w:hAnsi="Calibri" w:cs="Calibri"/>
      <w:b/>
      <w:bCs/>
      <w:sz w:val="27"/>
      <w:szCs w:val="27"/>
    </w:rPr>
  </w:style>
  <w:style w:type="character" w:styleId="Hyperlink">
    <w:name w:val="Hyperlink"/>
    <w:basedOn w:val="DefaultParagraphFont"/>
    <w:uiPriority w:val="99"/>
    <w:semiHidden/>
    <w:unhideWhenUsed/>
    <w:rsid w:val="00C27976"/>
    <w:rPr>
      <w:color w:val="0000FF"/>
      <w:u w:val="single"/>
    </w:rPr>
  </w:style>
  <w:style w:type="paragraph" w:styleId="NormalWeb">
    <w:name w:val="Normal (Web)"/>
    <w:basedOn w:val="Normal"/>
    <w:uiPriority w:val="99"/>
    <w:semiHidden/>
    <w:unhideWhenUsed/>
    <w:rsid w:val="00C27976"/>
    <w:pPr>
      <w:spacing w:before="100" w:beforeAutospacing="1" w:after="100" w:afterAutospacing="1"/>
    </w:pPr>
  </w:style>
  <w:style w:type="character" w:styleId="Strong">
    <w:name w:val="Strong"/>
    <w:basedOn w:val="DefaultParagraphFont"/>
    <w:uiPriority w:val="22"/>
    <w:qFormat/>
    <w:rsid w:val="00C27976"/>
    <w:rPr>
      <w:b/>
      <w:bCs/>
    </w:rPr>
  </w:style>
  <w:style w:type="character" w:styleId="Emphasis">
    <w:name w:val="Emphasis"/>
    <w:basedOn w:val="DefaultParagraphFont"/>
    <w:uiPriority w:val="20"/>
    <w:qFormat/>
    <w:rsid w:val="00C27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20399">
      <w:bodyDiv w:val="1"/>
      <w:marLeft w:val="0"/>
      <w:marRight w:val="0"/>
      <w:marTop w:val="0"/>
      <w:marBottom w:val="0"/>
      <w:divBdr>
        <w:top w:val="none" w:sz="0" w:space="0" w:color="auto"/>
        <w:left w:val="none" w:sz="0" w:space="0" w:color="auto"/>
        <w:bottom w:val="none" w:sz="0" w:space="0" w:color="auto"/>
        <w:right w:val="none" w:sz="0" w:space="0" w:color="auto"/>
      </w:divBdr>
      <w:divsChild>
        <w:div w:id="123439498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tervoice.net/BroadcastLinks/zHc7O1PH8MWEo4tB7HS58Q" TargetMode="External"/><Relationship Id="rId13" Type="http://schemas.openxmlformats.org/officeDocument/2006/relationships/image" Target="https://d3dkdvqff0zqx.cloudfront.net/groups/nyacp/images/clip%20art/storyslam.jpg" TargetMode="External"/><Relationship Id="rId18" Type="http://schemas.openxmlformats.org/officeDocument/2006/relationships/hyperlink" Target="https://www.votervoice.net/BroadcastLinks/5ALg-o24sdaI-5ZzD77tfg" TargetMode="External"/><Relationship Id="rId26" Type="http://schemas.openxmlformats.org/officeDocument/2006/relationships/hyperlink" Target="https://www.votervoice.net/BroadcastLinks/rPBYdQh0KTrlT_tzVk2A4w" TargetMode="External"/><Relationship Id="rId3" Type="http://schemas.openxmlformats.org/officeDocument/2006/relationships/settings" Target="settings.xml"/><Relationship Id="rId21" Type="http://schemas.openxmlformats.org/officeDocument/2006/relationships/hyperlink" Target="https://www.votervoice.net/BroadcastLinks/gf_VUXLomhanYqnCRsPmKg" TargetMode="External"/><Relationship Id="rId7" Type="http://schemas.openxmlformats.org/officeDocument/2006/relationships/hyperlink" Target="https://www.votervoice.net/BroadcastLinks/s3FPvrECA2e_JuSGi4fBwg" TargetMode="External"/><Relationship Id="rId12" Type="http://schemas.openxmlformats.org/officeDocument/2006/relationships/hyperlink" Target="http://www.nyacp.org/costofcare" TargetMode="External"/><Relationship Id="rId17" Type="http://schemas.openxmlformats.org/officeDocument/2006/relationships/image" Target="https://d3dkdvqff0zqx.cloudfront.net/groups/nyacp/images/consult.jpg" TargetMode="External"/><Relationship Id="rId25" Type="http://schemas.openxmlformats.org/officeDocument/2006/relationships/hyperlink" Target="https://www.votervoice.net/BroadcastLinks/L3cWFSrvLPB7fyekEUzH7g" TargetMode="External"/><Relationship Id="rId2" Type="http://schemas.openxmlformats.org/officeDocument/2006/relationships/styles" Target="styles.xml"/><Relationship Id="rId16" Type="http://schemas.openxmlformats.org/officeDocument/2006/relationships/hyperlink" Target="https://www.votervoice.net/BroadcastLinks/BTCzXl3o2-UJELEjjmipAg" TargetMode="External"/><Relationship Id="rId20" Type="http://schemas.openxmlformats.org/officeDocument/2006/relationships/image" Target="https://d3dkdvqff0zqx.cloudfront.net/groups/nyacp/images/doctor's%20dilemma.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d3dkdvqff0zqx.cloudfront.net/groups/nyacp/images/propfuel.png" TargetMode="External"/><Relationship Id="rId11" Type="http://schemas.openxmlformats.org/officeDocument/2006/relationships/image" Target="https://d3dkdvqff0zqx.cloudfront.net/groups/nyacp/images/cost%20of%20care.jpg" TargetMode="External"/><Relationship Id="rId24" Type="http://schemas.openxmlformats.org/officeDocument/2006/relationships/image" Target="https://d3dkdvqff0zqx.cloudfront.net/groups/nyacp/images/caregiver.jpg" TargetMode="External"/><Relationship Id="rId5" Type="http://schemas.openxmlformats.org/officeDocument/2006/relationships/image" Target="media/image1.jpeg"/><Relationship Id="rId15" Type="http://schemas.openxmlformats.org/officeDocument/2006/relationships/image" Target="https://d3dkdvqff0zqx.cloudfront.net/groups/nyacp/images/clip%20art/stony%20brook%20medicine.jpg" TargetMode="External"/><Relationship Id="rId23" Type="http://schemas.openxmlformats.org/officeDocument/2006/relationships/hyperlink" Target="https://www.votervoice.net/BroadcastLinks/5y2uTMvSnung8GnUyNRo-w" TargetMode="External"/><Relationship Id="rId28" Type="http://schemas.openxmlformats.org/officeDocument/2006/relationships/hyperlink" Target="https://www.votervoice.net/BroadcastLinks/2hdApaUBgPWH1ZoDm4OC5g" TargetMode="External"/><Relationship Id="rId10" Type="http://schemas.openxmlformats.org/officeDocument/2006/relationships/hyperlink" Target="mailto:lbaldwin@acponline.org" TargetMode="External"/><Relationship Id="rId19" Type="http://schemas.openxmlformats.org/officeDocument/2006/relationships/hyperlink" Target="https://www.votervoice.net/BroadcastLinks/o57YL3ScieVQiicgV8OD2Q" TargetMode="External"/><Relationship Id="rId4" Type="http://schemas.openxmlformats.org/officeDocument/2006/relationships/webSettings" Target="webSettings.xml"/><Relationship Id="rId9" Type="http://schemas.openxmlformats.org/officeDocument/2006/relationships/hyperlink" Target="https://www.votervoice.net/BroadcastLinks/Ij-P9xlIsfmWZ4sy8AFvxg" TargetMode="External"/><Relationship Id="rId14" Type="http://schemas.openxmlformats.org/officeDocument/2006/relationships/hyperlink" Target="https://www.votervoice.net/BroadcastLinks/FSyX79GJcMWYn5nVB3MxNg" TargetMode="External"/><Relationship Id="rId22" Type="http://schemas.openxmlformats.org/officeDocument/2006/relationships/image" Target="https://d3dkdvqff0zqx.cloudfront.net/groups/nyacp/images/conrad%20fischer.jpg" TargetMode="External"/><Relationship Id="rId27" Type="http://schemas.openxmlformats.org/officeDocument/2006/relationships/image" Target="https://d3dkdvqff0zqx.cloudfront.net/groups/nyacp/images/nyu%20langone.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 LaBello</dc:creator>
  <cp:keywords/>
  <dc:description/>
  <cp:lastModifiedBy>Karen Tucker LaBello</cp:lastModifiedBy>
  <cp:revision>1</cp:revision>
  <dcterms:created xsi:type="dcterms:W3CDTF">2020-02-10T16:21:00Z</dcterms:created>
  <dcterms:modified xsi:type="dcterms:W3CDTF">2020-02-10T16:22:00Z</dcterms:modified>
</cp:coreProperties>
</file>